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94" w:rsidRPr="00912C34" w:rsidRDefault="00D74442" w:rsidP="008C07F4">
      <w:pPr>
        <w:tabs>
          <w:tab w:val="right" w:pos="9072"/>
        </w:tabs>
        <w:rPr>
          <w:rFonts w:ascii="Arial" w:hAnsi="Arial" w:cs="Arial"/>
          <w:b/>
          <w:sz w:val="28"/>
          <w:szCs w:val="28"/>
        </w:rPr>
      </w:pPr>
      <w:r w:rsidRPr="00D74442">
        <w:rPr>
          <w:rFonts w:ascii="Arial" w:hAnsi="Arial" w:cs="Arial"/>
          <w:b/>
          <w:noProof/>
          <w:sz w:val="28"/>
          <w:szCs w:val="28"/>
          <w:lang w:eastAsia="de-DE"/>
        </w:rPr>
        <w:drawing>
          <wp:anchor distT="0" distB="0" distL="114300" distR="114300" simplePos="0" relativeHeight="251659264" behindDoc="1" locked="0" layoutInCell="1" allowOverlap="1">
            <wp:simplePos x="0" y="0"/>
            <wp:positionH relativeFrom="page">
              <wp:posOffset>4391025</wp:posOffset>
            </wp:positionH>
            <wp:positionV relativeFrom="page">
              <wp:posOffset>504825</wp:posOffset>
            </wp:positionV>
            <wp:extent cx="1080770" cy="866775"/>
            <wp:effectExtent l="19050" t="0" r="5080" b="0"/>
            <wp:wrapNone/>
            <wp:docPr id="12"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7" cstate="print"/>
                    <a:srcRect/>
                    <a:stretch>
                      <a:fillRect/>
                    </a:stretch>
                  </pic:blipFill>
                  <pic:spPr bwMode="auto">
                    <a:xfrm>
                      <a:off x="0" y="0"/>
                      <a:ext cx="1080770" cy="863600"/>
                    </a:xfrm>
                    <a:prstGeom prst="rect">
                      <a:avLst/>
                    </a:prstGeom>
                    <a:noFill/>
                    <a:ln w="9525">
                      <a:noFill/>
                      <a:miter lim="800000"/>
                      <a:headEnd/>
                      <a:tailEnd/>
                    </a:ln>
                  </pic:spPr>
                </pic:pic>
              </a:graphicData>
            </a:graphic>
          </wp:anchor>
        </w:drawing>
      </w:r>
    </w:p>
    <w:p w:rsidR="00D74442" w:rsidRPr="00D74442" w:rsidRDefault="00D74442" w:rsidP="00D74442">
      <w:pPr>
        <w:tabs>
          <w:tab w:val="right" w:pos="9072"/>
        </w:tabs>
        <w:spacing w:after="0"/>
        <w:rPr>
          <w:rFonts w:ascii="Arial" w:hAnsi="Arial" w:cs="Arial"/>
          <w:b/>
          <w:sz w:val="24"/>
          <w:szCs w:val="24"/>
        </w:rPr>
      </w:pPr>
    </w:p>
    <w:p w:rsidR="00857394" w:rsidRPr="006B695D" w:rsidRDefault="000922DC" w:rsidP="006B695D">
      <w:pPr>
        <w:pStyle w:val="berschrift1"/>
        <w:spacing w:before="100" w:beforeAutospacing="1"/>
        <w:ind w:left="-1417"/>
        <w:rPr>
          <w:rFonts w:ascii="Arial" w:hAnsi="Arial" w:cs="Arial"/>
          <w:color w:val="auto"/>
        </w:rPr>
      </w:pPr>
      <w:r>
        <w:rPr>
          <w:rFonts w:ascii="Arial" w:hAnsi="Arial" w:cs="Arial"/>
          <w:color w:val="auto"/>
        </w:rPr>
      </w:r>
      <w:r>
        <w:rPr>
          <w:rFonts w:ascii="Arial" w:hAnsi="Arial" w:cs="Arial"/>
          <w:color w:val="auto"/>
        </w:rPr>
        <w:pict>
          <v:rect id="_x0000_s1026" style="width:275.45pt;height:35.05pt;mso-left-percent:-10001;mso-top-percent:-10001;mso-position-horizontal:absolute;mso-position-horizontal-relative:char;mso-position-vertical:absolute;mso-position-vertical-relative:line;mso-left-percent:-10001;mso-top-percent:-10001" fillcolor="#bfbfbf" stroked="f">
            <v:textbox style="mso-next-textbox:#_x0000_s1026" inset=",,4.5mm">
              <w:txbxContent>
                <w:p w:rsidR="006B695D" w:rsidRPr="0065444F" w:rsidRDefault="006B695D" w:rsidP="006B695D">
                  <w:pPr>
                    <w:spacing w:before="120" w:after="120"/>
                    <w:jc w:val="right"/>
                    <w:rPr>
                      <w:rFonts w:ascii="Arial" w:hAnsi="Arial" w:cs="Arial"/>
                      <w:b/>
                      <w:sz w:val="28"/>
                    </w:rPr>
                  </w:pPr>
                  <w:r w:rsidRPr="0065444F">
                    <w:rPr>
                      <w:rFonts w:ascii="Arial" w:hAnsi="Arial" w:cs="Arial"/>
                      <w:b/>
                      <w:sz w:val="28"/>
                    </w:rPr>
                    <w:t>Merkblatt</w:t>
                  </w:r>
                </w:p>
              </w:txbxContent>
            </v:textbox>
            <w10:wrap type="none"/>
            <w10:anchorlock/>
          </v:rect>
        </w:pict>
      </w:r>
    </w:p>
    <w:p w:rsidR="00D74442" w:rsidRDefault="00D74442" w:rsidP="00D74442">
      <w:pPr>
        <w:spacing w:after="0"/>
        <w:jc w:val="center"/>
        <w:rPr>
          <w:rFonts w:ascii="Arial" w:hAnsi="Arial" w:cs="Arial"/>
          <w:b/>
          <w:bCs/>
          <w:sz w:val="24"/>
          <w:szCs w:val="20"/>
        </w:rPr>
      </w:pPr>
    </w:p>
    <w:p w:rsidR="00857394" w:rsidRPr="00B4706C" w:rsidRDefault="00A42610" w:rsidP="00A42610">
      <w:pPr>
        <w:spacing w:before="100" w:beforeAutospacing="1" w:after="360"/>
        <w:jc w:val="center"/>
        <w:rPr>
          <w:rFonts w:ascii="Arial" w:hAnsi="Arial" w:cs="Arial"/>
          <w:b/>
          <w:sz w:val="28"/>
        </w:rPr>
      </w:pPr>
      <w:r w:rsidRPr="00A42610">
        <w:rPr>
          <w:rFonts w:ascii="Arial" w:hAnsi="Arial" w:cs="Arial"/>
          <w:b/>
          <w:bCs/>
          <w:sz w:val="24"/>
          <w:szCs w:val="20"/>
        </w:rPr>
        <w:t>zur Umzugskostenvergütung</w:t>
      </w:r>
      <w:r>
        <w:rPr>
          <w:rFonts w:ascii="Arial" w:hAnsi="Arial" w:cs="Arial"/>
          <w:b/>
          <w:bCs/>
          <w:sz w:val="24"/>
          <w:szCs w:val="20"/>
        </w:rPr>
        <w:t xml:space="preserve"> </w:t>
      </w:r>
      <w:r w:rsidRPr="00A42610">
        <w:rPr>
          <w:rFonts w:ascii="Arial" w:hAnsi="Arial" w:cs="Arial"/>
          <w:b/>
          <w:bCs/>
          <w:sz w:val="24"/>
          <w:szCs w:val="20"/>
        </w:rPr>
        <w:t>nach dem Landesumzugskostengesetz</w:t>
      </w:r>
    </w:p>
    <w:p w:rsidR="00A42610" w:rsidRDefault="00A42610" w:rsidP="00D74442">
      <w:pPr>
        <w:numPr>
          <w:ilvl w:val="0"/>
          <w:numId w:val="2"/>
        </w:numPr>
        <w:spacing w:after="0"/>
        <w:ind w:left="284" w:hanging="284"/>
        <w:jc w:val="both"/>
        <w:rPr>
          <w:rFonts w:ascii="Arial" w:hAnsi="Arial" w:cs="Arial"/>
        </w:rPr>
      </w:pPr>
      <w:r w:rsidRPr="00A42610">
        <w:rPr>
          <w:rFonts w:ascii="Arial" w:hAnsi="Arial" w:cs="Arial"/>
        </w:rPr>
        <w:t>Voraussetzung für den Anspruch auf Umzugskostenvergütung ist die vorherige schriftliche Zusage des Erzbischöflichen Ordinariats. Sie wird gleichzeitig mit der den Umzug veranlassenden Maßnahme (z. B. Versetzung) erteilt.</w:t>
      </w:r>
    </w:p>
    <w:p w:rsidR="00D74442" w:rsidRDefault="00D74442" w:rsidP="00D74442">
      <w:pPr>
        <w:spacing w:after="0"/>
        <w:ind w:left="284"/>
        <w:jc w:val="both"/>
        <w:rPr>
          <w:rFonts w:ascii="Arial" w:hAnsi="Arial" w:cs="Arial"/>
        </w:rPr>
      </w:pPr>
    </w:p>
    <w:p w:rsidR="00A42610" w:rsidRPr="00A42610" w:rsidRDefault="00A42610" w:rsidP="00D74442">
      <w:pPr>
        <w:numPr>
          <w:ilvl w:val="0"/>
          <w:numId w:val="2"/>
        </w:numPr>
        <w:spacing w:after="0"/>
        <w:ind w:left="284" w:hanging="284"/>
        <w:jc w:val="both"/>
        <w:rPr>
          <w:rFonts w:ascii="Arial" w:hAnsi="Arial" w:cs="Arial"/>
        </w:rPr>
      </w:pPr>
      <w:r w:rsidRPr="00A42610">
        <w:rPr>
          <w:rFonts w:ascii="Arial" w:hAnsi="Arial" w:cs="Arial"/>
        </w:rPr>
        <w:t>Die Umzugskostenvergütung wird nach Beendigung des Umzuges gewährt. Sie ist innerhalb einer Ausschlussfrist von einem Jahr beim Erzbischöflichen Ordinariat schriftlich zu beantragen. Die Frist beginnt mit dem Tag nach Beendigung des Umzuges.</w:t>
      </w:r>
    </w:p>
    <w:p w:rsidR="00A42610" w:rsidRDefault="00A42610" w:rsidP="00D74442">
      <w:pPr>
        <w:spacing w:after="0"/>
        <w:ind w:left="284"/>
        <w:jc w:val="both"/>
        <w:rPr>
          <w:rFonts w:ascii="Arial" w:hAnsi="Arial" w:cs="Arial"/>
        </w:rPr>
      </w:pPr>
      <w:r w:rsidRPr="00A42610">
        <w:rPr>
          <w:rFonts w:ascii="Arial" w:hAnsi="Arial" w:cs="Arial"/>
        </w:rPr>
        <w:t>Wenn Sie vor Ablauf von zwei Jahren nach Beendigung des Umzuges aus einem von Ihnen zu vertretenden Grund aus dem kirchlichen Dienst ausscheiden, ist die Umzugskostenvergütung zurück zu zahlen.</w:t>
      </w:r>
    </w:p>
    <w:p w:rsidR="00D74442" w:rsidRPr="00A42610" w:rsidRDefault="00D74442" w:rsidP="00D74442">
      <w:pPr>
        <w:spacing w:after="0"/>
        <w:ind w:left="284"/>
        <w:jc w:val="both"/>
        <w:rPr>
          <w:rFonts w:ascii="Arial" w:hAnsi="Arial" w:cs="Arial"/>
        </w:rPr>
      </w:pPr>
    </w:p>
    <w:p w:rsidR="00A42610" w:rsidRDefault="00A42610" w:rsidP="00D74442">
      <w:pPr>
        <w:numPr>
          <w:ilvl w:val="0"/>
          <w:numId w:val="2"/>
        </w:numPr>
        <w:spacing w:after="0"/>
        <w:ind w:left="284" w:hanging="284"/>
        <w:jc w:val="both"/>
        <w:rPr>
          <w:rFonts w:ascii="Arial" w:hAnsi="Arial" w:cs="Arial"/>
        </w:rPr>
      </w:pPr>
      <w:r w:rsidRPr="00A42610">
        <w:rPr>
          <w:rFonts w:ascii="Arial" w:hAnsi="Arial" w:cs="Arial"/>
        </w:rPr>
        <w:t>Die Umzugskostenvergütung umfasst die Erstattung der</w:t>
      </w:r>
    </w:p>
    <w:p w:rsidR="00A42610" w:rsidRDefault="00A42610" w:rsidP="00D74442">
      <w:pPr>
        <w:numPr>
          <w:ilvl w:val="1"/>
          <w:numId w:val="2"/>
        </w:numPr>
        <w:spacing w:after="0"/>
        <w:ind w:left="788" w:hanging="431"/>
        <w:jc w:val="both"/>
        <w:rPr>
          <w:rFonts w:ascii="Arial" w:hAnsi="Arial" w:cs="Arial"/>
        </w:rPr>
      </w:pPr>
      <w:r w:rsidRPr="00A42610">
        <w:rPr>
          <w:rFonts w:ascii="Arial" w:hAnsi="Arial" w:cs="Arial"/>
        </w:rPr>
        <w:t>Beförderungsauslagen (auf die beigefügte Kopie des § 6 LUKG wird verwiesen)</w:t>
      </w:r>
    </w:p>
    <w:p w:rsidR="00A42610" w:rsidRDefault="00A42610" w:rsidP="00D74442">
      <w:pPr>
        <w:numPr>
          <w:ilvl w:val="1"/>
          <w:numId w:val="2"/>
        </w:numPr>
        <w:spacing w:after="0"/>
        <w:ind w:left="788" w:hanging="431"/>
        <w:jc w:val="both"/>
        <w:rPr>
          <w:rFonts w:ascii="Arial" w:hAnsi="Arial" w:cs="Arial"/>
        </w:rPr>
      </w:pPr>
      <w:r w:rsidRPr="00A42610">
        <w:rPr>
          <w:rFonts w:ascii="Arial" w:hAnsi="Arial" w:cs="Arial"/>
        </w:rPr>
        <w:t>Reisekosten</w:t>
      </w:r>
    </w:p>
    <w:p w:rsidR="00A42610" w:rsidRDefault="00A42610" w:rsidP="00D74442">
      <w:pPr>
        <w:numPr>
          <w:ilvl w:val="1"/>
          <w:numId w:val="2"/>
        </w:numPr>
        <w:spacing w:after="0"/>
        <w:ind w:left="788" w:hanging="431"/>
        <w:jc w:val="both"/>
        <w:rPr>
          <w:rFonts w:ascii="Arial" w:hAnsi="Arial" w:cs="Arial"/>
        </w:rPr>
      </w:pPr>
      <w:r w:rsidRPr="00A42610">
        <w:rPr>
          <w:rFonts w:ascii="Arial" w:hAnsi="Arial" w:cs="Arial"/>
        </w:rPr>
        <w:t>Mietentschädigung</w:t>
      </w:r>
    </w:p>
    <w:p w:rsidR="00A42610" w:rsidRDefault="00A42610" w:rsidP="00D74442">
      <w:pPr>
        <w:numPr>
          <w:ilvl w:val="1"/>
          <w:numId w:val="2"/>
        </w:numPr>
        <w:spacing w:after="0"/>
        <w:ind w:left="788" w:hanging="431"/>
        <w:jc w:val="both"/>
        <w:rPr>
          <w:rFonts w:ascii="Arial" w:hAnsi="Arial" w:cs="Arial"/>
        </w:rPr>
      </w:pPr>
      <w:r w:rsidRPr="00A42610">
        <w:rPr>
          <w:rFonts w:ascii="Arial" w:hAnsi="Arial" w:cs="Arial"/>
        </w:rPr>
        <w:t>Maklergebühren</w:t>
      </w:r>
    </w:p>
    <w:p w:rsidR="00A42610" w:rsidRPr="00A42610" w:rsidRDefault="00A42610" w:rsidP="00D74442">
      <w:pPr>
        <w:numPr>
          <w:ilvl w:val="1"/>
          <w:numId w:val="2"/>
        </w:numPr>
        <w:spacing w:after="0"/>
        <w:ind w:left="788" w:hanging="431"/>
        <w:jc w:val="both"/>
        <w:rPr>
          <w:rFonts w:ascii="Arial" w:hAnsi="Arial" w:cs="Arial"/>
        </w:rPr>
      </w:pPr>
      <w:r w:rsidRPr="00A42610">
        <w:rPr>
          <w:rFonts w:ascii="Arial" w:hAnsi="Arial" w:cs="Arial"/>
        </w:rPr>
        <w:t>Pauschalvergütung für sonstige Umzugsauslagen</w:t>
      </w:r>
    </w:p>
    <w:p w:rsidR="00DE5F90" w:rsidRDefault="00DE5F90" w:rsidP="00D74442">
      <w:pPr>
        <w:spacing w:after="0"/>
        <w:jc w:val="both"/>
        <w:rPr>
          <w:rFonts w:ascii="Arial" w:hAnsi="Arial" w:cs="Arial"/>
        </w:rPr>
      </w:pPr>
    </w:p>
    <w:p w:rsidR="00D8688C" w:rsidRDefault="00D8688C" w:rsidP="00D74442">
      <w:pPr>
        <w:spacing w:after="0"/>
        <w:jc w:val="both"/>
        <w:rPr>
          <w:rFonts w:ascii="Arial" w:hAnsi="Arial" w:cs="Arial"/>
        </w:rPr>
      </w:pPr>
    </w:p>
    <w:p w:rsidR="00A42610" w:rsidRDefault="00A42610" w:rsidP="00D8688C">
      <w:pPr>
        <w:spacing w:after="0"/>
        <w:jc w:val="both"/>
        <w:rPr>
          <w:rFonts w:ascii="Arial" w:hAnsi="Arial" w:cs="Arial"/>
          <w:b/>
          <w:bCs/>
        </w:rPr>
      </w:pPr>
      <w:r w:rsidRPr="00A42610">
        <w:rPr>
          <w:rFonts w:ascii="Arial" w:hAnsi="Arial" w:cs="Arial"/>
          <w:b/>
          <w:bCs/>
        </w:rPr>
        <w:t>zu 3.1.</w:t>
      </w:r>
    </w:p>
    <w:p w:rsidR="00D8688C" w:rsidRPr="00A42610" w:rsidRDefault="00D8688C" w:rsidP="00D8688C">
      <w:pPr>
        <w:spacing w:after="0"/>
        <w:jc w:val="both"/>
        <w:rPr>
          <w:rFonts w:ascii="Arial" w:hAnsi="Arial" w:cs="Arial"/>
          <w:b/>
          <w:bCs/>
        </w:rPr>
      </w:pPr>
    </w:p>
    <w:p w:rsidR="00A42610" w:rsidRDefault="00A42610" w:rsidP="00D8688C">
      <w:pPr>
        <w:spacing w:after="0"/>
        <w:jc w:val="both"/>
        <w:rPr>
          <w:rFonts w:ascii="Arial" w:hAnsi="Arial" w:cs="Arial"/>
        </w:rPr>
      </w:pPr>
      <w:r w:rsidRPr="00A42610">
        <w:rPr>
          <w:rFonts w:ascii="Arial" w:hAnsi="Arial" w:cs="Arial"/>
        </w:rPr>
        <w:t>Die notwendigen Auslagen für das Befördern des Umzugsgutes von der bisherigen zur neuen Wohnung werden erstattet.</w:t>
      </w:r>
    </w:p>
    <w:p w:rsidR="00D8688C" w:rsidRPr="00A42610" w:rsidRDefault="00D8688C" w:rsidP="00D8688C">
      <w:pPr>
        <w:spacing w:after="0"/>
        <w:jc w:val="both"/>
        <w:rPr>
          <w:rFonts w:ascii="Arial" w:hAnsi="Arial" w:cs="Arial"/>
        </w:rPr>
      </w:pPr>
    </w:p>
    <w:p w:rsidR="00A42610" w:rsidRDefault="00A42610" w:rsidP="00D8688C">
      <w:pPr>
        <w:spacing w:after="0"/>
        <w:jc w:val="both"/>
        <w:rPr>
          <w:rFonts w:ascii="Arial" w:hAnsi="Arial" w:cs="Arial"/>
        </w:rPr>
      </w:pPr>
      <w:r w:rsidRPr="00A42610">
        <w:rPr>
          <w:rFonts w:ascii="Arial" w:hAnsi="Arial" w:cs="Arial"/>
        </w:rPr>
        <w:t>Bei Umzügen, die mit einem Spediteur durchgeführt werden</w:t>
      </w:r>
      <w:r w:rsidR="00D74442">
        <w:rPr>
          <w:rFonts w:ascii="Arial" w:hAnsi="Arial" w:cs="Arial"/>
        </w:rPr>
        <w:t>, ist ein Angebot bei der Firma</w:t>
      </w:r>
    </w:p>
    <w:p w:rsidR="00D74442" w:rsidRPr="00A42610" w:rsidRDefault="00D74442" w:rsidP="00D74442">
      <w:pPr>
        <w:spacing w:after="0"/>
        <w:jc w:val="both"/>
        <w:rPr>
          <w:rFonts w:ascii="Arial" w:hAnsi="Arial" w:cs="Arial"/>
        </w:rPr>
      </w:pPr>
    </w:p>
    <w:p w:rsidR="00A42610" w:rsidRPr="00A42610" w:rsidRDefault="00A42610" w:rsidP="00D74442">
      <w:pPr>
        <w:spacing w:after="0"/>
        <w:jc w:val="center"/>
        <w:rPr>
          <w:rFonts w:ascii="Arial" w:hAnsi="Arial" w:cs="Arial"/>
          <w:b/>
          <w:bCs/>
        </w:rPr>
      </w:pPr>
      <w:r w:rsidRPr="00A42610">
        <w:rPr>
          <w:rFonts w:ascii="Arial" w:hAnsi="Arial" w:cs="Arial"/>
          <w:b/>
          <w:bCs/>
        </w:rPr>
        <w:t>Frachtlogistik Kaiser GmbH</w:t>
      </w:r>
    </w:p>
    <w:p w:rsidR="00A42610" w:rsidRPr="00A42610" w:rsidRDefault="00A42610" w:rsidP="00D74442">
      <w:pPr>
        <w:spacing w:after="0"/>
        <w:jc w:val="center"/>
        <w:rPr>
          <w:rFonts w:ascii="Arial" w:hAnsi="Arial" w:cs="Arial"/>
          <w:b/>
          <w:bCs/>
        </w:rPr>
      </w:pPr>
      <w:r w:rsidRPr="00A42610">
        <w:rPr>
          <w:rFonts w:ascii="Arial" w:hAnsi="Arial" w:cs="Arial"/>
          <w:b/>
          <w:bCs/>
        </w:rPr>
        <w:t>Schwarzwaldring 2</w:t>
      </w:r>
    </w:p>
    <w:p w:rsidR="00A42610" w:rsidRPr="00A42610" w:rsidRDefault="00A42610" w:rsidP="00D74442">
      <w:pPr>
        <w:spacing w:after="0"/>
        <w:jc w:val="center"/>
        <w:rPr>
          <w:rFonts w:ascii="Arial" w:hAnsi="Arial" w:cs="Arial"/>
          <w:b/>
          <w:bCs/>
        </w:rPr>
      </w:pPr>
      <w:r w:rsidRPr="00A42610">
        <w:rPr>
          <w:rFonts w:ascii="Arial" w:hAnsi="Arial" w:cs="Arial"/>
          <w:b/>
          <w:bCs/>
        </w:rPr>
        <w:t>79395 Neuenburg am Rhein</w:t>
      </w:r>
    </w:p>
    <w:p w:rsidR="00A42610" w:rsidRPr="00A42610" w:rsidRDefault="00A42610" w:rsidP="00D74442">
      <w:pPr>
        <w:spacing w:after="0"/>
        <w:jc w:val="center"/>
        <w:rPr>
          <w:rFonts w:ascii="Arial" w:hAnsi="Arial" w:cs="Arial"/>
          <w:b/>
          <w:bCs/>
        </w:rPr>
      </w:pPr>
      <w:r w:rsidRPr="00A42610">
        <w:rPr>
          <w:rFonts w:ascii="Arial" w:hAnsi="Arial" w:cs="Arial"/>
          <w:b/>
          <w:bCs/>
        </w:rPr>
        <w:t>Telefon: 07634/5090-11</w:t>
      </w:r>
    </w:p>
    <w:p w:rsidR="00A42610" w:rsidRDefault="00A42610" w:rsidP="00D74442">
      <w:pPr>
        <w:spacing w:after="0"/>
        <w:jc w:val="center"/>
        <w:rPr>
          <w:rFonts w:ascii="Arial" w:hAnsi="Arial" w:cs="Arial"/>
          <w:b/>
          <w:bCs/>
        </w:rPr>
      </w:pPr>
      <w:r w:rsidRPr="00A42610">
        <w:rPr>
          <w:rFonts w:ascii="Arial" w:hAnsi="Arial" w:cs="Arial"/>
          <w:b/>
          <w:bCs/>
        </w:rPr>
        <w:t>Telefax: 07634/5090-29</w:t>
      </w:r>
    </w:p>
    <w:p w:rsidR="00D74442" w:rsidRPr="00A42610" w:rsidRDefault="00D74442" w:rsidP="00D74442">
      <w:pPr>
        <w:spacing w:after="0"/>
        <w:jc w:val="center"/>
        <w:rPr>
          <w:rFonts w:ascii="Arial" w:hAnsi="Arial" w:cs="Arial"/>
          <w:b/>
          <w:bCs/>
        </w:rPr>
      </w:pPr>
    </w:p>
    <w:p w:rsidR="00A42610" w:rsidRDefault="00A42610" w:rsidP="00D74442">
      <w:pPr>
        <w:spacing w:after="0"/>
        <w:jc w:val="both"/>
        <w:rPr>
          <w:rFonts w:ascii="Arial" w:hAnsi="Arial" w:cs="Arial"/>
        </w:rPr>
      </w:pPr>
      <w:r w:rsidRPr="00A42610">
        <w:rPr>
          <w:rFonts w:ascii="Arial" w:hAnsi="Arial" w:cs="Arial"/>
        </w:rPr>
        <w:t xml:space="preserve">einzuholen. Diese wird Ihnen einen Fragebogen zur Feststellung der Möblierung des Haushaltes zusenden. Beim Ausfüllen des Fragebogens unterstützt Sie die Firma Frachtlogistik Kaiser. Anhand dieser Angaben wird die Firma Frachtlogistik Kaiser den Umzug ausschreiben und Ihnen dann ein Angebot unterbreiten. </w:t>
      </w:r>
    </w:p>
    <w:p w:rsidR="00D74442" w:rsidRPr="00A42610" w:rsidRDefault="00D74442" w:rsidP="00D74442">
      <w:pPr>
        <w:spacing w:after="0"/>
        <w:jc w:val="both"/>
        <w:rPr>
          <w:rFonts w:ascii="Arial" w:hAnsi="Arial" w:cs="Arial"/>
        </w:rPr>
      </w:pPr>
    </w:p>
    <w:p w:rsidR="00A42610" w:rsidRDefault="00A42610" w:rsidP="00D8688C">
      <w:pPr>
        <w:spacing w:after="0"/>
        <w:jc w:val="both"/>
        <w:rPr>
          <w:rFonts w:ascii="Arial" w:hAnsi="Arial" w:cs="Arial"/>
          <w:b/>
        </w:rPr>
      </w:pPr>
      <w:r w:rsidRPr="00A42610">
        <w:rPr>
          <w:rFonts w:ascii="Arial" w:hAnsi="Arial" w:cs="Arial"/>
          <w:b/>
        </w:rPr>
        <w:lastRenderedPageBreak/>
        <w:t>Darüber hinaus müssen Sie bei mindestens zwei weiteren Sp</w:t>
      </w:r>
      <w:r w:rsidR="00D8688C">
        <w:rPr>
          <w:rFonts w:ascii="Arial" w:hAnsi="Arial" w:cs="Arial"/>
          <w:b/>
        </w:rPr>
        <w:t>editeuren ein Angebot einholen.</w:t>
      </w:r>
    </w:p>
    <w:p w:rsidR="00D8688C" w:rsidRPr="00A42610" w:rsidRDefault="00D8688C" w:rsidP="00D8688C">
      <w:pPr>
        <w:spacing w:after="0"/>
        <w:jc w:val="both"/>
        <w:rPr>
          <w:rFonts w:ascii="Arial" w:hAnsi="Arial" w:cs="Arial"/>
          <w:b/>
        </w:rPr>
      </w:pPr>
    </w:p>
    <w:p w:rsidR="00A42610" w:rsidRDefault="00A42610" w:rsidP="00D8688C">
      <w:pPr>
        <w:spacing w:after="0"/>
        <w:jc w:val="both"/>
        <w:rPr>
          <w:rFonts w:ascii="Arial" w:hAnsi="Arial" w:cs="Arial"/>
        </w:rPr>
      </w:pPr>
      <w:r w:rsidRPr="00A42610">
        <w:rPr>
          <w:rFonts w:ascii="Arial" w:hAnsi="Arial" w:cs="Arial"/>
        </w:rPr>
        <w:t>Die Angebote müssen einen Gesamtpreis enthalten, den der Spediteur verbindlich als Obergrenze für den Rechnungsbetrag anerkannt hat (</w:t>
      </w:r>
      <w:r w:rsidRPr="00A42610">
        <w:rPr>
          <w:rFonts w:ascii="Arial" w:hAnsi="Arial" w:cs="Arial"/>
          <w:b/>
        </w:rPr>
        <w:t>Festpreis</w:t>
      </w:r>
      <w:r w:rsidRPr="00A42610">
        <w:rPr>
          <w:rFonts w:ascii="Arial" w:hAnsi="Arial" w:cs="Arial"/>
        </w:rPr>
        <w:t xml:space="preserve">). Kostenvoranschläge </w:t>
      </w:r>
      <w:r w:rsidRPr="00A42610">
        <w:rPr>
          <w:rFonts w:ascii="Arial" w:hAnsi="Arial" w:cs="Arial"/>
          <w:b/>
        </w:rPr>
        <w:t>ohne Festpreis</w:t>
      </w:r>
      <w:r w:rsidRPr="00A42610">
        <w:rPr>
          <w:rFonts w:ascii="Arial" w:hAnsi="Arial" w:cs="Arial"/>
        </w:rPr>
        <w:t xml:space="preserve"> werden erstattungsgemäß wie Festpreisangebote behandelt.</w:t>
      </w:r>
    </w:p>
    <w:p w:rsidR="00D8688C" w:rsidRDefault="00D8688C" w:rsidP="00D8688C">
      <w:pPr>
        <w:spacing w:after="0"/>
        <w:jc w:val="both"/>
        <w:rPr>
          <w:rFonts w:ascii="Arial" w:hAnsi="Arial" w:cs="Arial"/>
        </w:rPr>
      </w:pPr>
    </w:p>
    <w:p w:rsidR="00D8688C" w:rsidRPr="00A42610" w:rsidRDefault="00D8688C" w:rsidP="00D8688C">
      <w:pPr>
        <w:spacing w:after="0"/>
        <w:jc w:val="both"/>
        <w:rPr>
          <w:rFonts w:ascii="Arial" w:hAnsi="Arial" w:cs="Arial"/>
        </w:rPr>
      </w:pPr>
    </w:p>
    <w:p w:rsidR="00A42610" w:rsidRDefault="00A42610" w:rsidP="00D8688C">
      <w:pPr>
        <w:spacing w:after="0"/>
        <w:jc w:val="both"/>
        <w:rPr>
          <w:rFonts w:ascii="Arial" w:hAnsi="Arial" w:cs="Arial"/>
        </w:rPr>
      </w:pPr>
      <w:r w:rsidRPr="00A42610">
        <w:rPr>
          <w:rFonts w:ascii="Arial" w:hAnsi="Arial" w:cs="Arial"/>
        </w:rPr>
        <w:t>Einzeln auszuweisen sind insbesondere</w:t>
      </w:r>
    </w:p>
    <w:p w:rsidR="00D8688C" w:rsidRPr="00A42610" w:rsidRDefault="00D8688C" w:rsidP="00D8688C">
      <w:pPr>
        <w:spacing w:after="0"/>
        <w:jc w:val="both"/>
        <w:rPr>
          <w:rFonts w:ascii="Arial" w:hAnsi="Arial" w:cs="Arial"/>
        </w:rPr>
      </w:pPr>
    </w:p>
    <w:p w:rsidR="00A42610" w:rsidRPr="00A42610" w:rsidRDefault="00A42610" w:rsidP="00A42610">
      <w:pPr>
        <w:numPr>
          <w:ilvl w:val="0"/>
          <w:numId w:val="5"/>
        </w:numPr>
        <w:spacing w:after="0"/>
        <w:jc w:val="both"/>
        <w:rPr>
          <w:rFonts w:ascii="Arial" w:hAnsi="Arial" w:cs="Arial"/>
        </w:rPr>
      </w:pPr>
      <w:r w:rsidRPr="00A42610">
        <w:rPr>
          <w:rFonts w:ascii="Arial" w:hAnsi="Arial" w:cs="Arial"/>
        </w:rPr>
        <w:t>der Umfang des Umzugsgutes (benötigter Laderaum in Kubikmeter),</w:t>
      </w:r>
    </w:p>
    <w:p w:rsidR="00A42610" w:rsidRPr="00A42610" w:rsidRDefault="00A42610" w:rsidP="00A42610">
      <w:pPr>
        <w:numPr>
          <w:ilvl w:val="0"/>
          <w:numId w:val="5"/>
        </w:numPr>
        <w:spacing w:after="0"/>
        <w:jc w:val="both"/>
        <w:rPr>
          <w:rFonts w:ascii="Arial" w:hAnsi="Arial" w:cs="Arial"/>
        </w:rPr>
      </w:pPr>
      <w:r w:rsidRPr="00A42610">
        <w:rPr>
          <w:rFonts w:ascii="Arial" w:hAnsi="Arial" w:cs="Arial"/>
        </w:rPr>
        <w:t>die Frachtkosten von Haus zu Haus,</w:t>
      </w:r>
    </w:p>
    <w:p w:rsidR="00A42610" w:rsidRPr="00A42610" w:rsidRDefault="00A42610" w:rsidP="00A42610">
      <w:pPr>
        <w:numPr>
          <w:ilvl w:val="0"/>
          <w:numId w:val="5"/>
        </w:numPr>
        <w:spacing w:after="0"/>
        <w:jc w:val="both"/>
        <w:rPr>
          <w:rFonts w:ascii="Arial" w:hAnsi="Arial" w:cs="Arial"/>
        </w:rPr>
      </w:pPr>
      <w:r w:rsidRPr="00A42610">
        <w:rPr>
          <w:rFonts w:ascii="Arial" w:hAnsi="Arial" w:cs="Arial"/>
        </w:rPr>
        <w:t xml:space="preserve">der Zeitaufwand und die Lohnkosten für das </w:t>
      </w:r>
      <w:proofErr w:type="spellStart"/>
      <w:r w:rsidRPr="00A42610">
        <w:rPr>
          <w:rFonts w:ascii="Arial" w:hAnsi="Arial" w:cs="Arial"/>
        </w:rPr>
        <w:t>Be</w:t>
      </w:r>
      <w:proofErr w:type="spellEnd"/>
      <w:r w:rsidRPr="00A42610">
        <w:rPr>
          <w:rFonts w:ascii="Arial" w:hAnsi="Arial" w:cs="Arial"/>
        </w:rPr>
        <w:t>- und Entladen sowie für die im einzelnen zu bezeichnenden Nebenleistungen (z. B. für Montagearbeiten oder das Ein- und Auspacken) sowie</w:t>
      </w:r>
    </w:p>
    <w:p w:rsidR="00A42610" w:rsidRDefault="00A42610" w:rsidP="00D8688C">
      <w:pPr>
        <w:numPr>
          <w:ilvl w:val="0"/>
          <w:numId w:val="5"/>
        </w:numPr>
        <w:spacing w:after="0"/>
        <w:jc w:val="both"/>
        <w:rPr>
          <w:rFonts w:ascii="Arial" w:hAnsi="Arial" w:cs="Arial"/>
        </w:rPr>
      </w:pPr>
      <w:r w:rsidRPr="00A42610">
        <w:rPr>
          <w:rFonts w:ascii="Arial" w:hAnsi="Arial" w:cs="Arial"/>
        </w:rPr>
        <w:t>der Umfang und die Kosten des Packmaterials.</w:t>
      </w:r>
    </w:p>
    <w:p w:rsidR="00D8688C" w:rsidRDefault="00D8688C" w:rsidP="00D8688C">
      <w:pPr>
        <w:spacing w:after="0"/>
        <w:ind w:left="1457"/>
        <w:jc w:val="both"/>
        <w:rPr>
          <w:rFonts w:ascii="Arial" w:hAnsi="Arial" w:cs="Arial"/>
        </w:rPr>
      </w:pPr>
    </w:p>
    <w:p w:rsidR="00A42610" w:rsidRPr="00A42610" w:rsidRDefault="00A42610" w:rsidP="00D8688C">
      <w:pPr>
        <w:spacing w:after="0"/>
        <w:jc w:val="both"/>
        <w:rPr>
          <w:rFonts w:ascii="Arial" w:hAnsi="Arial" w:cs="Arial"/>
        </w:rPr>
      </w:pPr>
      <w:r w:rsidRPr="00A42610">
        <w:rPr>
          <w:rFonts w:ascii="Arial" w:hAnsi="Arial" w:cs="Arial"/>
        </w:rPr>
        <w:t xml:space="preserve">Die Entscheidung über die Auftragsvergabe liegt bei Ihnen. Es können jedoch nur die Beförderungsauslagen nach dem Kostenvoranschlag mit dem </w:t>
      </w:r>
      <w:r w:rsidRPr="00A42610">
        <w:rPr>
          <w:rFonts w:ascii="Arial" w:hAnsi="Arial" w:cs="Arial"/>
          <w:b/>
        </w:rPr>
        <w:t>niedrigsten Festpreis</w:t>
      </w:r>
      <w:r w:rsidRPr="00A42610">
        <w:rPr>
          <w:rFonts w:ascii="Arial" w:hAnsi="Arial" w:cs="Arial"/>
        </w:rPr>
        <w:t xml:space="preserve"> ggf. unter Abzug der Kosten für nicht erbrachte Teilleistungen erstattet werden.</w:t>
      </w:r>
    </w:p>
    <w:p w:rsidR="00A42610" w:rsidRPr="00A42610" w:rsidRDefault="00A42610" w:rsidP="00D8688C">
      <w:pPr>
        <w:spacing w:after="0"/>
        <w:jc w:val="both"/>
        <w:rPr>
          <w:rFonts w:ascii="Arial" w:hAnsi="Arial" w:cs="Arial"/>
        </w:rPr>
      </w:pPr>
      <w:r w:rsidRPr="00A42610">
        <w:rPr>
          <w:rFonts w:ascii="Arial" w:hAnsi="Arial" w:cs="Arial"/>
        </w:rPr>
        <w:t xml:space="preserve">Bei Umzügen </w:t>
      </w:r>
      <w:r w:rsidRPr="00A42610">
        <w:rPr>
          <w:rFonts w:ascii="Arial" w:hAnsi="Arial" w:cs="Arial"/>
          <w:b/>
        </w:rPr>
        <w:t>ohne Inanspruchnahme eines Spediteurs</w:t>
      </w:r>
      <w:r w:rsidRPr="00A42610">
        <w:rPr>
          <w:rFonts w:ascii="Arial" w:hAnsi="Arial" w:cs="Arial"/>
        </w:rPr>
        <w:t xml:space="preserve"> werden die nachgewiesenen notwendigen Auslagen erstattet, soweit diese nicht Eigenleistungen des Berechtigten selbst oder der mit ihm in häuslicher Gemeinschaft lebenden Personen betreffen.</w:t>
      </w:r>
    </w:p>
    <w:p w:rsidR="00A42610" w:rsidRDefault="00A42610" w:rsidP="00D8688C">
      <w:pPr>
        <w:spacing w:after="0"/>
        <w:jc w:val="both"/>
        <w:rPr>
          <w:rFonts w:ascii="Arial" w:hAnsi="Arial" w:cs="Arial"/>
        </w:rPr>
      </w:pPr>
    </w:p>
    <w:p w:rsidR="00D8688C" w:rsidRPr="00A42610" w:rsidRDefault="00D8688C" w:rsidP="00D8688C">
      <w:pPr>
        <w:spacing w:after="0"/>
        <w:jc w:val="both"/>
        <w:rPr>
          <w:rFonts w:ascii="Arial" w:hAnsi="Arial" w:cs="Arial"/>
        </w:rPr>
      </w:pPr>
    </w:p>
    <w:p w:rsidR="00A42610" w:rsidRDefault="00A42610" w:rsidP="00D8688C">
      <w:pPr>
        <w:spacing w:after="0"/>
        <w:jc w:val="both"/>
        <w:rPr>
          <w:rFonts w:ascii="Arial" w:hAnsi="Arial" w:cs="Arial"/>
          <w:b/>
          <w:bCs/>
        </w:rPr>
      </w:pPr>
      <w:r w:rsidRPr="00A42610">
        <w:rPr>
          <w:rFonts w:ascii="Arial" w:hAnsi="Arial" w:cs="Arial"/>
          <w:b/>
          <w:bCs/>
        </w:rPr>
        <w:t>zu 3.2.</w:t>
      </w:r>
    </w:p>
    <w:p w:rsidR="00D8688C" w:rsidRPr="00A42610" w:rsidRDefault="00D8688C" w:rsidP="00D8688C">
      <w:pPr>
        <w:spacing w:after="0"/>
        <w:jc w:val="both"/>
        <w:rPr>
          <w:rFonts w:ascii="Arial" w:hAnsi="Arial" w:cs="Arial"/>
          <w:b/>
          <w:bCs/>
        </w:rPr>
      </w:pPr>
    </w:p>
    <w:p w:rsidR="00A42610" w:rsidRPr="00A42610" w:rsidRDefault="00A42610" w:rsidP="00D8688C">
      <w:pPr>
        <w:spacing w:after="0"/>
        <w:jc w:val="both"/>
        <w:rPr>
          <w:rFonts w:ascii="Arial" w:hAnsi="Arial" w:cs="Arial"/>
        </w:rPr>
      </w:pPr>
      <w:r w:rsidRPr="00A42610">
        <w:rPr>
          <w:rFonts w:ascii="Arial" w:hAnsi="Arial" w:cs="Arial"/>
        </w:rPr>
        <w:t>Die Erstattung von Reisekosten richtet sich nach den Bestimmungen des Landesumzugskostengesetzes in Verbindung mit dem Landesreisekostengesetz sowie der Reisekostenordnung der Erzdiözese Freiburg.</w:t>
      </w:r>
    </w:p>
    <w:p w:rsidR="00A42610" w:rsidRDefault="00A42610" w:rsidP="00D8688C">
      <w:pPr>
        <w:spacing w:after="0"/>
        <w:jc w:val="both"/>
        <w:rPr>
          <w:rFonts w:ascii="Arial" w:hAnsi="Arial" w:cs="Arial"/>
        </w:rPr>
      </w:pPr>
    </w:p>
    <w:p w:rsidR="00D8688C" w:rsidRPr="00A42610" w:rsidRDefault="00D8688C" w:rsidP="00D8688C">
      <w:pPr>
        <w:spacing w:after="0"/>
        <w:jc w:val="both"/>
        <w:rPr>
          <w:rFonts w:ascii="Arial" w:hAnsi="Arial" w:cs="Arial"/>
        </w:rPr>
      </w:pPr>
    </w:p>
    <w:p w:rsidR="00A42610" w:rsidRDefault="00A42610" w:rsidP="00D8688C">
      <w:pPr>
        <w:spacing w:after="0"/>
        <w:jc w:val="both"/>
        <w:rPr>
          <w:rFonts w:ascii="Arial" w:hAnsi="Arial" w:cs="Arial"/>
          <w:b/>
          <w:bCs/>
        </w:rPr>
      </w:pPr>
      <w:r w:rsidRPr="00A42610">
        <w:rPr>
          <w:rFonts w:ascii="Arial" w:hAnsi="Arial" w:cs="Arial"/>
          <w:b/>
          <w:bCs/>
        </w:rPr>
        <w:t>zu 3.3.</w:t>
      </w:r>
    </w:p>
    <w:p w:rsidR="00D8688C" w:rsidRPr="00A42610" w:rsidRDefault="00D8688C" w:rsidP="00D8688C">
      <w:pPr>
        <w:spacing w:after="0"/>
        <w:jc w:val="both"/>
        <w:rPr>
          <w:rFonts w:ascii="Arial" w:hAnsi="Arial" w:cs="Arial"/>
          <w:b/>
          <w:bCs/>
        </w:rPr>
      </w:pPr>
    </w:p>
    <w:p w:rsidR="00A42610" w:rsidRPr="00A42610" w:rsidRDefault="00A42610" w:rsidP="00D8688C">
      <w:pPr>
        <w:spacing w:after="0"/>
        <w:jc w:val="both"/>
        <w:rPr>
          <w:rFonts w:ascii="Arial" w:hAnsi="Arial" w:cs="Arial"/>
        </w:rPr>
      </w:pPr>
      <w:r w:rsidRPr="00A42610">
        <w:rPr>
          <w:rFonts w:ascii="Arial" w:hAnsi="Arial" w:cs="Arial"/>
        </w:rPr>
        <w:t xml:space="preserve">Mietentschädigung für die bisherige bzw. für die neue Wohnung wird gewährt, wenn für dieselbe Zeit Miete für die neue bzw. für die bisherige Wohnung gezahlt werden muss. Erstattungsfähig ist jeweils die Miete der </w:t>
      </w:r>
      <w:r w:rsidRPr="00A42610">
        <w:rPr>
          <w:rFonts w:ascii="Arial" w:hAnsi="Arial" w:cs="Arial"/>
          <w:b/>
        </w:rPr>
        <w:t>nicht benutzten</w:t>
      </w:r>
      <w:r w:rsidRPr="00A42610">
        <w:rPr>
          <w:rFonts w:ascii="Arial" w:hAnsi="Arial" w:cs="Arial"/>
        </w:rPr>
        <w:t xml:space="preserve"> Wohnung. </w:t>
      </w:r>
    </w:p>
    <w:p w:rsidR="00A42610" w:rsidRPr="00A42610" w:rsidRDefault="00A42610" w:rsidP="00D8688C">
      <w:pPr>
        <w:spacing w:after="0"/>
        <w:jc w:val="both"/>
        <w:rPr>
          <w:rFonts w:ascii="Arial" w:hAnsi="Arial" w:cs="Arial"/>
        </w:rPr>
      </w:pPr>
    </w:p>
    <w:p w:rsidR="00A42610" w:rsidRPr="00A42610" w:rsidRDefault="00A42610" w:rsidP="00D8688C">
      <w:pPr>
        <w:spacing w:after="0"/>
        <w:jc w:val="both"/>
        <w:rPr>
          <w:rFonts w:ascii="Arial" w:hAnsi="Arial" w:cs="Arial"/>
        </w:rPr>
      </w:pPr>
      <w:r w:rsidRPr="00A42610">
        <w:rPr>
          <w:rFonts w:ascii="Arial" w:hAnsi="Arial" w:cs="Arial"/>
        </w:rPr>
        <w:t xml:space="preserve">Vorrausetzungen für die Gewährung einer Mietentschädigung sind u. a. </w:t>
      </w:r>
    </w:p>
    <w:p w:rsidR="00A42610" w:rsidRPr="00A42610" w:rsidRDefault="00A42610" w:rsidP="00A42610">
      <w:pPr>
        <w:numPr>
          <w:ilvl w:val="2"/>
          <w:numId w:val="4"/>
        </w:numPr>
        <w:spacing w:after="0"/>
        <w:jc w:val="both"/>
        <w:rPr>
          <w:rFonts w:ascii="Arial" w:hAnsi="Arial" w:cs="Arial"/>
        </w:rPr>
      </w:pPr>
      <w:r w:rsidRPr="00A42610">
        <w:rPr>
          <w:rFonts w:ascii="Arial" w:hAnsi="Arial" w:cs="Arial"/>
        </w:rPr>
        <w:t>die Kündigung der bisherigen Wohnung zum frühe</w:t>
      </w:r>
      <w:r w:rsidR="00D52855">
        <w:rPr>
          <w:rFonts w:ascii="Arial" w:hAnsi="Arial" w:cs="Arial"/>
        </w:rPr>
        <w:t>st</w:t>
      </w:r>
      <w:r w:rsidRPr="00A42610">
        <w:rPr>
          <w:rFonts w:ascii="Arial" w:hAnsi="Arial" w:cs="Arial"/>
        </w:rPr>
        <w:t xml:space="preserve">möglichen Zeitpunkt und </w:t>
      </w:r>
    </w:p>
    <w:p w:rsidR="00A42610" w:rsidRPr="00A42610" w:rsidRDefault="00A42610" w:rsidP="00A42610">
      <w:pPr>
        <w:numPr>
          <w:ilvl w:val="2"/>
          <w:numId w:val="4"/>
        </w:numPr>
        <w:spacing w:after="120"/>
        <w:jc w:val="both"/>
        <w:rPr>
          <w:rFonts w:ascii="Arial" w:hAnsi="Arial" w:cs="Arial"/>
        </w:rPr>
      </w:pPr>
      <w:r w:rsidRPr="00A42610">
        <w:rPr>
          <w:rFonts w:ascii="Arial" w:hAnsi="Arial" w:cs="Arial"/>
        </w:rPr>
        <w:t>eine Anmietung der neuen Wohnung aufgrund der Lage des Wohnungsmarktes ohne sie zu Beginn des vertraglich vereinbarten Mietverhältnisses beziehen zu können.</w:t>
      </w:r>
    </w:p>
    <w:p w:rsidR="00A42610" w:rsidRPr="00A42610" w:rsidRDefault="00A42610" w:rsidP="00A42610">
      <w:pPr>
        <w:spacing w:after="120"/>
        <w:jc w:val="both"/>
        <w:rPr>
          <w:rFonts w:ascii="Arial" w:hAnsi="Arial" w:cs="Arial"/>
        </w:rPr>
      </w:pPr>
      <w:r w:rsidRPr="00A42610">
        <w:rPr>
          <w:rFonts w:ascii="Arial" w:hAnsi="Arial" w:cs="Arial"/>
        </w:rPr>
        <w:t>Die Gewährung von Mietentschädigung ist für die bisherige Wohnung auf längstens 6 Monate beschränkt. Mietentschädigung für die neue Wohnung wird längstens für drei Monate erstattet.</w:t>
      </w:r>
      <w:bookmarkStart w:id="0" w:name="_GoBack"/>
      <w:bookmarkEnd w:id="0"/>
    </w:p>
    <w:p w:rsidR="00A42610" w:rsidRPr="00A42610" w:rsidRDefault="00A42610" w:rsidP="00D8688C">
      <w:pPr>
        <w:spacing w:after="0"/>
        <w:jc w:val="both"/>
        <w:rPr>
          <w:rFonts w:ascii="Arial" w:hAnsi="Arial" w:cs="Arial"/>
        </w:rPr>
      </w:pPr>
      <w:r w:rsidRPr="00A42610">
        <w:rPr>
          <w:rFonts w:ascii="Arial" w:hAnsi="Arial" w:cs="Arial"/>
        </w:rPr>
        <w:lastRenderedPageBreak/>
        <w:t>(Ein Kopie des alten und neuen Mietvertrages, eine Kopie des Kündigungsschreibens der bisherigen Wohnung sowie Nachweise über die Zahlung der Miete beider Wohnungen sind dem Antrag auf Umzugskostenvergütung beizufügen.)</w:t>
      </w:r>
    </w:p>
    <w:p w:rsidR="00A42610" w:rsidRDefault="00A42610" w:rsidP="00D8688C">
      <w:pPr>
        <w:spacing w:after="0"/>
        <w:jc w:val="both"/>
        <w:rPr>
          <w:rFonts w:ascii="Arial" w:hAnsi="Arial" w:cs="Arial"/>
        </w:rPr>
      </w:pPr>
    </w:p>
    <w:p w:rsidR="00D8688C" w:rsidRPr="00A42610" w:rsidRDefault="00D8688C" w:rsidP="00D8688C">
      <w:pPr>
        <w:spacing w:after="0"/>
        <w:jc w:val="both"/>
        <w:rPr>
          <w:rFonts w:ascii="Arial" w:hAnsi="Arial" w:cs="Arial"/>
        </w:rPr>
      </w:pPr>
    </w:p>
    <w:p w:rsidR="00A42610" w:rsidRDefault="00A42610" w:rsidP="00D8688C">
      <w:pPr>
        <w:spacing w:after="0"/>
        <w:jc w:val="both"/>
        <w:rPr>
          <w:rFonts w:ascii="Arial" w:hAnsi="Arial" w:cs="Arial"/>
          <w:b/>
          <w:bCs/>
        </w:rPr>
      </w:pPr>
      <w:r w:rsidRPr="00A42610">
        <w:rPr>
          <w:rFonts w:ascii="Arial" w:hAnsi="Arial" w:cs="Arial"/>
          <w:b/>
          <w:bCs/>
        </w:rPr>
        <w:t>zu 3.4.</w:t>
      </w:r>
    </w:p>
    <w:p w:rsidR="00D8688C" w:rsidRPr="00A42610" w:rsidRDefault="00D8688C" w:rsidP="00D8688C">
      <w:pPr>
        <w:spacing w:after="0"/>
        <w:jc w:val="both"/>
        <w:rPr>
          <w:rFonts w:ascii="Arial" w:hAnsi="Arial" w:cs="Arial"/>
          <w:b/>
          <w:bCs/>
        </w:rPr>
      </w:pPr>
    </w:p>
    <w:p w:rsidR="00A42610" w:rsidRPr="00A42610" w:rsidRDefault="00A42610" w:rsidP="00D8688C">
      <w:pPr>
        <w:spacing w:after="0"/>
        <w:jc w:val="both"/>
        <w:rPr>
          <w:rFonts w:ascii="Arial" w:hAnsi="Arial" w:cs="Arial"/>
        </w:rPr>
      </w:pPr>
      <w:r w:rsidRPr="00A42610">
        <w:rPr>
          <w:rFonts w:ascii="Arial" w:hAnsi="Arial" w:cs="Arial"/>
        </w:rPr>
        <w:t>Die notwendigen ortsüblichen Maklergebühren für die Vermittlung einer Mietwohnung  werden erstattet.</w:t>
      </w:r>
    </w:p>
    <w:p w:rsidR="00A42610" w:rsidRDefault="00A42610" w:rsidP="00D8688C">
      <w:pPr>
        <w:spacing w:after="0"/>
        <w:jc w:val="both"/>
        <w:rPr>
          <w:rFonts w:ascii="Arial" w:hAnsi="Arial" w:cs="Arial"/>
        </w:rPr>
      </w:pPr>
    </w:p>
    <w:p w:rsidR="00D8688C" w:rsidRPr="00A42610" w:rsidRDefault="00D8688C" w:rsidP="00D8688C">
      <w:pPr>
        <w:spacing w:after="0"/>
        <w:jc w:val="both"/>
        <w:rPr>
          <w:rFonts w:ascii="Arial" w:hAnsi="Arial" w:cs="Arial"/>
        </w:rPr>
      </w:pPr>
    </w:p>
    <w:p w:rsidR="00A42610" w:rsidRDefault="00A42610" w:rsidP="00D8688C">
      <w:pPr>
        <w:spacing w:after="0"/>
        <w:jc w:val="both"/>
        <w:rPr>
          <w:rFonts w:ascii="Arial" w:hAnsi="Arial" w:cs="Arial"/>
          <w:b/>
          <w:bCs/>
        </w:rPr>
      </w:pPr>
      <w:r w:rsidRPr="00A42610">
        <w:rPr>
          <w:rFonts w:ascii="Arial" w:hAnsi="Arial" w:cs="Arial"/>
          <w:b/>
          <w:bCs/>
        </w:rPr>
        <w:t>zu 3.5.</w:t>
      </w:r>
    </w:p>
    <w:p w:rsidR="00D8688C" w:rsidRPr="00A42610" w:rsidRDefault="00D8688C" w:rsidP="00D8688C">
      <w:pPr>
        <w:spacing w:after="0"/>
        <w:jc w:val="both"/>
        <w:rPr>
          <w:rFonts w:ascii="Arial" w:hAnsi="Arial" w:cs="Arial"/>
          <w:b/>
          <w:bCs/>
        </w:rPr>
      </w:pPr>
    </w:p>
    <w:p w:rsidR="00A42610" w:rsidRPr="00A42610" w:rsidRDefault="00A42610" w:rsidP="00D8688C">
      <w:pPr>
        <w:spacing w:after="0"/>
        <w:jc w:val="both"/>
        <w:rPr>
          <w:rFonts w:ascii="Arial" w:hAnsi="Arial" w:cs="Arial"/>
        </w:rPr>
      </w:pPr>
      <w:r w:rsidRPr="00A42610">
        <w:rPr>
          <w:rFonts w:ascii="Arial" w:hAnsi="Arial" w:cs="Arial"/>
        </w:rPr>
        <w:t>Mit der Pauschalvergütung werden alle sonstigen Umzugsauslagen pauschal abgegolten. Bemessungsgrundlage ist das Endgrundgehalt der Besoldungsgruppe A 13 nach Anlage IV des Bundesbesoldungsgesetzes. Die Höhe der Pauschalvergütung richtet sich nach der individuellen Besoldungsgruppe, dem Familienstand am Tag vor dem Einladen des Umzugsgutes, sowie ob vor und nach dem Umzug eine Wohnung vorhanden ist.</w:t>
      </w:r>
    </w:p>
    <w:p w:rsidR="00A42610" w:rsidRDefault="00A42610" w:rsidP="00D8688C">
      <w:pPr>
        <w:spacing w:after="0"/>
        <w:jc w:val="both"/>
        <w:rPr>
          <w:rFonts w:ascii="Arial" w:hAnsi="Arial" w:cs="Arial"/>
        </w:rPr>
      </w:pPr>
    </w:p>
    <w:p w:rsidR="00D8688C" w:rsidRPr="00A42610" w:rsidRDefault="00D8688C" w:rsidP="00D8688C">
      <w:pPr>
        <w:spacing w:after="0"/>
        <w:jc w:val="both"/>
        <w:rPr>
          <w:rFonts w:ascii="Arial" w:hAnsi="Arial" w:cs="Arial"/>
        </w:rPr>
      </w:pPr>
    </w:p>
    <w:p w:rsidR="00A42610" w:rsidRPr="00D52855" w:rsidRDefault="00A42610" w:rsidP="00D8688C">
      <w:pPr>
        <w:pStyle w:val="A8ptSchwarz"/>
        <w:spacing w:line="276" w:lineRule="auto"/>
        <w:jc w:val="both"/>
        <w:rPr>
          <w:rFonts w:eastAsia="Calibri" w:cs="Arial"/>
          <w:color w:val="auto"/>
          <w:sz w:val="22"/>
          <w:szCs w:val="22"/>
          <w:lang w:eastAsia="en-US"/>
        </w:rPr>
      </w:pPr>
      <w:r w:rsidRPr="00D52855">
        <w:rPr>
          <w:rFonts w:eastAsia="Calibri" w:cs="Arial"/>
          <w:color w:val="auto"/>
          <w:sz w:val="22"/>
          <w:szCs w:val="22"/>
          <w:lang w:eastAsia="en-US"/>
        </w:rPr>
        <w:t xml:space="preserve">Nach Abschluss des Umzuges bitte den ausgefüllten und unterschriebenen Antrag auf Umzugskostenvergütung mit der Originalrechnung des Spediteurs, den drei Kostenvoranschlägen sowie eventueller sonstiger Nachweise beim Erzbischöflichen Ordinariat, </w:t>
      </w:r>
      <w:r w:rsidR="00D8688C" w:rsidRPr="00D52855">
        <w:rPr>
          <w:rFonts w:eastAsia="Calibri" w:cs="Arial"/>
          <w:bCs/>
          <w:color w:val="auto"/>
          <w:sz w:val="22"/>
          <w:szCs w:val="22"/>
          <w:lang w:eastAsia="en-US"/>
        </w:rPr>
        <w:t>Hauptabteilung 7, Perso</w:t>
      </w:r>
      <w:r w:rsidR="00D52855">
        <w:rPr>
          <w:rFonts w:eastAsia="Calibri" w:cs="Arial"/>
          <w:bCs/>
          <w:color w:val="auto"/>
          <w:sz w:val="22"/>
          <w:szCs w:val="22"/>
          <w:lang w:eastAsia="en-US"/>
        </w:rPr>
        <w:t xml:space="preserve">nal-, Dienst und Arbeitsrecht, </w:t>
      </w:r>
      <w:r w:rsidR="00D52855" w:rsidRPr="00D52855">
        <w:rPr>
          <w:rFonts w:cs="Arial"/>
          <w:sz w:val="22"/>
          <w:szCs w:val="22"/>
        </w:rPr>
        <w:t xml:space="preserve">Referat Entgelt und Personalsysteme, </w:t>
      </w:r>
      <w:r w:rsidRPr="00D52855">
        <w:rPr>
          <w:rFonts w:eastAsia="Calibri" w:cs="Arial"/>
          <w:color w:val="auto"/>
          <w:sz w:val="22"/>
          <w:szCs w:val="22"/>
          <w:lang w:eastAsia="en-US"/>
        </w:rPr>
        <w:t>einreichen.</w:t>
      </w:r>
    </w:p>
    <w:p w:rsidR="00A42610" w:rsidRDefault="00A42610" w:rsidP="00A42610">
      <w:pPr>
        <w:spacing w:after="120"/>
        <w:jc w:val="both"/>
        <w:rPr>
          <w:rFonts w:ascii="Arial" w:hAnsi="Arial" w:cs="Arial"/>
        </w:rPr>
      </w:pPr>
    </w:p>
    <w:sectPr w:rsidR="00A42610" w:rsidSect="003F279F">
      <w:headerReference w:type="default" r:id="rId8"/>
      <w:footerReference w:type="default" r:id="rId9"/>
      <w:headerReference w:type="firs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FF" w:rsidRDefault="00D949FF" w:rsidP="00857394">
      <w:pPr>
        <w:spacing w:after="0" w:line="240" w:lineRule="auto"/>
      </w:pPr>
      <w:r>
        <w:separator/>
      </w:r>
    </w:p>
  </w:endnote>
  <w:endnote w:type="continuationSeparator" w:id="0">
    <w:p w:rsidR="00D949FF" w:rsidRDefault="00D949FF" w:rsidP="0085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B7" w:rsidRPr="001E2AB7" w:rsidRDefault="001E2AB7" w:rsidP="001E2AB7">
    <w:pPr>
      <w:pStyle w:val="Fuzeile"/>
      <w:rPr>
        <w:rFonts w:ascii="Arial" w:hAnsi="Arial" w:cs="Arial"/>
        <w:color w:val="A6A6A6" w:themeColor="background1" w:themeShade="A6"/>
        <w:sz w:val="20"/>
        <w:szCs w:val="20"/>
      </w:rPr>
    </w:pPr>
    <w:r w:rsidRPr="001E2AB7">
      <w:rPr>
        <w:rFonts w:ascii="Arial" w:hAnsi="Arial" w:cs="Arial"/>
        <w:color w:val="A6A6A6" w:themeColor="background1" w:themeShade="A6"/>
        <w:sz w:val="20"/>
        <w:szCs w:val="20"/>
      </w:rPr>
      <w:t>Stand: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4F" w:rsidRPr="00D67C5F" w:rsidRDefault="0065444F" w:rsidP="0065444F">
    <w:pPr>
      <w:pStyle w:val="Fuzeile"/>
      <w:pBdr>
        <w:top w:val="single" w:sz="4" w:space="1" w:color="auto"/>
      </w:pBdr>
      <w:spacing w:before="120"/>
      <w:rPr>
        <w:rFonts w:ascii="Arial" w:hAnsi="Arial" w:cs="Arial"/>
        <w:sz w:val="10"/>
        <w:szCs w:val="16"/>
      </w:rPr>
    </w:pPr>
  </w:p>
  <w:p w:rsidR="0065444F" w:rsidRPr="00B4706C" w:rsidRDefault="003F279F" w:rsidP="0065444F">
    <w:pPr>
      <w:pStyle w:val="Fuzeile"/>
      <w:pBdr>
        <w:top w:val="single" w:sz="4" w:space="1" w:color="auto"/>
      </w:pBdr>
      <w:rPr>
        <w:rFonts w:ascii="Arial" w:hAnsi="Arial" w:cs="Arial"/>
        <w:sz w:val="16"/>
        <w:szCs w:val="16"/>
      </w:rPr>
    </w:pPr>
    <w:r w:rsidRPr="00A42610">
      <w:rPr>
        <w:rFonts w:ascii="Arial" w:hAnsi="Arial" w:cs="Arial"/>
        <w:sz w:val="16"/>
        <w:szCs w:val="16"/>
      </w:rPr>
      <w:t xml:space="preserve">Merkblatt </w:t>
    </w:r>
    <w:r w:rsidRPr="00A42610">
      <w:rPr>
        <w:rFonts w:ascii="Arial" w:hAnsi="Arial" w:cs="Arial"/>
        <w:bCs/>
        <w:sz w:val="16"/>
        <w:szCs w:val="16"/>
      </w:rPr>
      <w:t>zur Umzugskostenvergütung nach dem Landesumzugskostengesetz</w:t>
    </w:r>
    <w:r w:rsidR="0065444F">
      <w:rPr>
        <w:rFonts w:ascii="Arial" w:hAnsi="Arial" w:cs="Arial"/>
        <w:sz w:val="16"/>
      </w:rPr>
      <w:tab/>
    </w:r>
    <w:r>
      <w:rPr>
        <w:rFonts w:ascii="Arial" w:hAnsi="Arial" w:cs="Arial"/>
        <w:sz w:val="16"/>
      </w:rPr>
      <w:t>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FF" w:rsidRDefault="00D949FF" w:rsidP="00857394">
      <w:pPr>
        <w:spacing w:after="0" w:line="240" w:lineRule="auto"/>
      </w:pPr>
      <w:r>
        <w:separator/>
      </w:r>
    </w:p>
  </w:footnote>
  <w:footnote w:type="continuationSeparator" w:id="0">
    <w:p w:rsidR="00D949FF" w:rsidRDefault="00D949FF" w:rsidP="00857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86" w:rsidRPr="00D8106E" w:rsidRDefault="00716D86" w:rsidP="00716D86">
    <w:pPr>
      <w:pStyle w:val="Kopfzeile"/>
      <w:rPr>
        <w:rFonts w:ascii="Arial" w:hAnsi="Arial" w:cs="Arial"/>
      </w:rPr>
    </w:pPr>
    <w:r w:rsidRPr="00D8106E">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95D" w:rsidRDefault="007B07FA">
    <w:pPr>
      <w:pStyle w:val="Kopfzeile"/>
    </w:pPr>
    <w:r w:rsidRPr="007B07FA">
      <w:rPr>
        <w:noProof/>
        <w:lang w:eastAsia="de-DE"/>
      </w:rPr>
      <w:drawing>
        <wp:anchor distT="0" distB="0" distL="114300" distR="114300" simplePos="0" relativeHeight="251659264" behindDoc="1" locked="0" layoutInCell="1" allowOverlap="1">
          <wp:simplePos x="0" y="0"/>
          <wp:positionH relativeFrom="column">
            <wp:posOffset>2617194</wp:posOffset>
          </wp:positionH>
          <wp:positionV relativeFrom="paragraph">
            <wp:posOffset>-235530</wp:posOffset>
          </wp:positionV>
          <wp:extent cx="1722286" cy="1383527"/>
          <wp:effectExtent l="19050" t="0" r="0" b="0"/>
          <wp:wrapTight wrapText="bothSides">
            <wp:wrapPolygon edited="0">
              <wp:start x="-239" y="0"/>
              <wp:lineTo x="-239" y="21421"/>
              <wp:lineTo x="21504" y="21421"/>
              <wp:lineTo x="21504" y="0"/>
              <wp:lineTo x="-239" y="0"/>
            </wp:wrapPolygon>
          </wp:wrapTight>
          <wp:docPr id="1" name="Grafik 0" descr="erzd_logo_2011_print_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zd_logo_2011_print_schwarz.jpg"/>
                  <pic:cNvPicPr/>
                </pic:nvPicPr>
                <pic:blipFill>
                  <a:blip r:embed="rId1"/>
                  <a:stretch>
                    <a:fillRect/>
                  </a:stretch>
                </pic:blipFill>
                <pic:spPr>
                  <a:xfrm>
                    <a:off x="0" y="0"/>
                    <a:ext cx="1722120" cy="1383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D1CA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7B2577"/>
    <w:multiLevelType w:val="hybridMultilevel"/>
    <w:tmpl w:val="5622B616"/>
    <w:lvl w:ilvl="0" w:tplc="4A9E2514">
      <w:start w:val="1"/>
      <w:numFmt w:val="bullet"/>
      <w:lvlText w:val=""/>
      <w:lvlJc w:val="left"/>
      <w:pPr>
        <w:tabs>
          <w:tab w:val="num" w:pos="1531"/>
        </w:tabs>
        <w:ind w:left="1531"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2128752C">
      <w:start w:val="1"/>
      <w:numFmt w:val="bullet"/>
      <w:lvlText w:val=""/>
      <w:lvlJc w:val="left"/>
      <w:pPr>
        <w:tabs>
          <w:tab w:val="num" w:pos="1531"/>
        </w:tabs>
        <w:ind w:left="1531" w:hanging="397"/>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C520DB"/>
    <w:multiLevelType w:val="hybridMultilevel"/>
    <w:tmpl w:val="5C5246E2"/>
    <w:lvl w:ilvl="0" w:tplc="04070001">
      <w:start w:val="1"/>
      <w:numFmt w:val="bullet"/>
      <w:lvlText w:val=""/>
      <w:lvlJc w:val="left"/>
      <w:pPr>
        <w:tabs>
          <w:tab w:val="num" w:pos="1457"/>
        </w:tabs>
        <w:ind w:left="1457" w:hanging="360"/>
      </w:pPr>
      <w:rPr>
        <w:rFonts w:ascii="Symbol" w:hAnsi="Symbol" w:hint="default"/>
      </w:rPr>
    </w:lvl>
    <w:lvl w:ilvl="1" w:tplc="04070003" w:tentative="1">
      <w:start w:val="1"/>
      <w:numFmt w:val="bullet"/>
      <w:lvlText w:val="o"/>
      <w:lvlJc w:val="left"/>
      <w:pPr>
        <w:tabs>
          <w:tab w:val="num" w:pos="2177"/>
        </w:tabs>
        <w:ind w:left="2177" w:hanging="360"/>
      </w:pPr>
      <w:rPr>
        <w:rFonts w:ascii="Courier New" w:hAnsi="Courier New" w:hint="default"/>
      </w:rPr>
    </w:lvl>
    <w:lvl w:ilvl="2" w:tplc="04070005" w:tentative="1">
      <w:start w:val="1"/>
      <w:numFmt w:val="bullet"/>
      <w:lvlText w:val=""/>
      <w:lvlJc w:val="left"/>
      <w:pPr>
        <w:tabs>
          <w:tab w:val="num" w:pos="2897"/>
        </w:tabs>
        <w:ind w:left="2897" w:hanging="360"/>
      </w:pPr>
      <w:rPr>
        <w:rFonts w:ascii="Wingdings" w:hAnsi="Wingdings" w:hint="default"/>
      </w:rPr>
    </w:lvl>
    <w:lvl w:ilvl="3" w:tplc="04070001" w:tentative="1">
      <w:start w:val="1"/>
      <w:numFmt w:val="bullet"/>
      <w:lvlText w:val=""/>
      <w:lvlJc w:val="left"/>
      <w:pPr>
        <w:tabs>
          <w:tab w:val="num" w:pos="3617"/>
        </w:tabs>
        <w:ind w:left="3617" w:hanging="360"/>
      </w:pPr>
      <w:rPr>
        <w:rFonts w:ascii="Symbol" w:hAnsi="Symbol" w:hint="default"/>
      </w:rPr>
    </w:lvl>
    <w:lvl w:ilvl="4" w:tplc="04070003" w:tentative="1">
      <w:start w:val="1"/>
      <w:numFmt w:val="bullet"/>
      <w:lvlText w:val="o"/>
      <w:lvlJc w:val="left"/>
      <w:pPr>
        <w:tabs>
          <w:tab w:val="num" w:pos="4337"/>
        </w:tabs>
        <w:ind w:left="4337" w:hanging="360"/>
      </w:pPr>
      <w:rPr>
        <w:rFonts w:ascii="Courier New" w:hAnsi="Courier New" w:hint="default"/>
      </w:rPr>
    </w:lvl>
    <w:lvl w:ilvl="5" w:tplc="04070005" w:tentative="1">
      <w:start w:val="1"/>
      <w:numFmt w:val="bullet"/>
      <w:lvlText w:val=""/>
      <w:lvlJc w:val="left"/>
      <w:pPr>
        <w:tabs>
          <w:tab w:val="num" w:pos="5057"/>
        </w:tabs>
        <w:ind w:left="5057" w:hanging="360"/>
      </w:pPr>
      <w:rPr>
        <w:rFonts w:ascii="Wingdings" w:hAnsi="Wingdings" w:hint="default"/>
      </w:rPr>
    </w:lvl>
    <w:lvl w:ilvl="6" w:tplc="04070001" w:tentative="1">
      <w:start w:val="1"/>
      <w:numFmt w:val="bullet"/>
      <w:lvlText w:val=""/>
      <w:lvlJc w:val="left"/>
      <w:pPr>
        <w:tabs>
          <w:tab w:val="num" w:pos="5777"/>
        </w:tabs>
        <w:ind w:left="5777" w:hanging="360"/>
      </w:pPr>
      <w:rPr>
        <w:rFonts w:ascii="Symbol" w:hAnsi="Symbol" w:hint="default"/>
      </w:rPr>
    </w:lvl>
    <w:lvl w:ilvl="7" w:tplc="04070003" w:tentative="1">
      <w:start w:val="1"/>
      <w:numFmt w:val="bullet"/>
      <w:lvlText w:val="o"/>
      <w:lvlJc w:val="left"/>
      <w:pPr>
        <w:tabs>
          <w:tab w:val="num" w:pos="6497"/>
        </w:tabs>
        <w:ind w:left="6497" w:hanging="360"/>
      </w:pPr>
      <w:rPr>
        <w:rFonts w:ascii="Courier New" w:hAnsi="Courier New" w:hint="default"/>
      </w:rPr>
    </w:lvl>
    <w:lvl w:ilvl="8" w:tplc="04070005" w:tentative="1">
      <w:start w:val="1"/>
      <w:numFmt w:val="bullet"/>
      <w:lvlText w:val=""/>
      <w:lvlJc w:val="left"/>
      <w:pPr>
        <w:tabs>
          <w:tab w:val="num" w:pos="7217"/>
        </w:tabs>
        <w:ind w:left="7217" w:hanging="360"/>
      </w:pPr>
      <w:rPr>
        <w:rFonts w:ascii="Wingdings" w:hAnsi="Wingdings" w:hint="default"/>
      </w:rPr>
    </w:lvl>
  </w:abstractNum>
  <w:abstractNum w:abstractNumId="3" w15:restartNumberingAfterBreak="0">
    <w:nsid w:val="5F2966F8"/>
    <w:multiLevelType w:val="hybridMultilevel"/>
    <w:tmpl w:val="F3FA50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F90A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1" w:cryptProviderType="rsaAES" w:cryptAlgorithmClass="hash" w:cryptAlgorithmType="typeAny" w:cryptAlgorithmSid="14" w:cryptSpinCount="100000" w:hash="w6oQ17Rz179maQKrRR8gp7zhpoUXkKU90057kPh4gxOZ+ol7gevHLHFeIt6TT5JgMKoZlFqvMZu+oW2Z78cCBQ==" w:salt="lNDkFZcx64TMDXFBVDEhAw=="/>
  <w:defaultTabStop w:val="708"/>
  <w:hyphenationZone w:val="425"/>
  <w:drawingGridHorizontalSpacing w:val="110"/>
  <w:displayHorizontalDrawingGridEvery w:val="2"/>
  <w:characterSpacingControl w:val="doNotCompress"/>
  <w:hdrShapeDefaults>
    <o:shapedefaults v:ext="edit" spidmax="16385">
      <o:colormenu v:ext="edit" fillcolor="none [2412]" strokecolor="none"/>
    </o:shapedefaults>
  </w:hdrShapeDefaults>
  <w:footnotePr>
    <w:footnote w:id="-1"/>
    <w:footnote w:id="0"/>
  </w:footnotePr>
  <w:endnotePr>
    <w:endnote w:id="-1"/>
    <w:endnote w:id="0"/>
  </w:endnotePr>
  <w:compat>
    <w:compatSetting w:name="compatibilityMode" w:uri="http://schemas.microsoft.com/office/word" w:val="12"/>
  </w:compat>
  <w:rsids>
    <w:rsidRoot w:val="00857394"/>
    <w:rsid w:val="000922DC"/>
    <w:rsid w:val="000A0767"/>
    <w:rsid w:val="000B59A3"/>
    <w:rsid w:val="000D4BFC"/>
    <w:rsid w:val="0019108F"/>
    <w:rsid w:val="001E2AB7"/>
    <w:rsid w:val="002468BE"/>
    <w:rsid w:val="002C4D0B"/>
    <w:rsid w:val="002D3BA0"/>
    <w:rsid w:val="003021DA"/>
    <w:rsid w:val="00314E4F"/>
    <w:rsid w:val="00361AB7"/>
    <w:rsid w:val="003956E1"/>
    <w:rsid w:val="003B77EF"/>
    <w:rsid w:val="003C166B"/>
    <w:rsid w:val="003C721A"/>
    <w:rsid w:val="003E2CDD"/>
    <w:rsid w:val="003F279F"/>
    <w:rsid w:val="0041422C"/>
    <w:rsid w:val="004E1805"/>
    <w:rsid w:val="004E7E21"/>
    <w:rsid w:val="00513F33"/>
    <w:rsid w:val="00594F05"/>
    <w:rsid w:val="0060480D"/>
    <w:rsid w:val="00616B4C"/>
    <w:rsid w:val="00625A77"/>
    <w:rsid w:val="006319A1"/>
    <w:rsid w:val="0064343D"/>
    <w:rsid w:val="0065444F"/>
    <w:rsid w:val="00683B10"/>
    <w:rsid w:val="006B695D"/>
    <w:rsid w:val="00714074"/>
    <w:rsid w:val="00716D86"/>
    <w:rsid w:val="007517C1"/>
    <w:rsid w:val="007B07FA"/>
    <w:rsid w:val="007C4F89"/>
    <w:rsid w:val="007E5817"/>
    <w:rsid w:val="007E605A"/>
    <w:rsid w:val="008352E8"/>
    <w:rsid w:val="00857394"/>
    <w:rsid w:val="008719C5"/>
    <w:rsid w:val="008C07F4"/>
    <w:rsid w:val="008C2DF0"/>
    <w:rsid w:val="008C3331"/>
    <w:rsid w:val="008E2D04"/>
    <w:rsid w:val="009014B5"/>
    <w:rsid w:val="00912C34"/>
    <w:rsid w:val="00922308"/>
    <w:rsid w:val="00947E27"/>
    <w:rsid w:val="009A7DC0"/>
    <w:rsid w:val="009B1A4D"/>
    <w:rsid w:val="009D1FFD"/>
    <w:rsid w:val="00A42610"/>
    <w:rsid w:val="00A4545D"/>
    <w:rsid w:val="00A74EC4"/>
    <w:rsid w:val="00A86B36"/>
    <w:rsid w:val="00AA719C"/>
    <w:rsid w:val="00AB0A8A"/>
    <w:rsid w:val="00AC16C3"/>
    <w:rsid w:val="00AE42ED"/>
    <w:rsid w:val="00AE5C00"/>
    <w:rsid w:val="00B06A4D"/>
    <w:rsid w:val="00B4706C"/>
    <w:rsid w:val="00B67480"/>
    <w:rsid w:val="00B9568A"/>
    <w:rsid w:val="00C341BD"/>
    <w:rsid w:val="00C55CFA"/>
    <w:rsid w:val="00C978B4"/>
    <w:rsid w:val="00D42BC3"/>
    <w:rsid w:val="00D52491"/>
    <w:rsid w:val="00D52855"/>
    <w:rsid w:val="00D67C5F"/>
    <w:rsid w:val="00D74442"/>
    <w:rsid w:val="00D74E6B"/>
    <w:rsid w:val="00D8688C"/>
    <w:rsid w:val="00D949FF"/>
    <w:rsid w:val="00DB3673"/>
    <w:rsid w:val="00DB47A8"/>
    <w:rsid w:val="00DD1188"/>
    <w:rsid w:val="00DE5F90"/>
    <w:rsid w:val="00E30120"/>
    <w:rsid w:val="00E84312"/>
    <w:rsid w:val="00E8744F"/>
    <w:rsid w:val="00EB3263"/>
    <w:rsid w:val="00EC7739"/>
    <w:rsid w:val="00EE4F41"/>
    <w:rsid w:val="00F0137C"/>
    <w:rsid w:val="00F15CE0"/>
    <w:rsid w:val="00F31598"/>
    <w:rsid w:val="00FE1308"/>
    <w:rsid w:val="00FE23BF"/>
    <w:rsid w:val="00FF2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2412]" strokecolor="none"/>
    </o:shapedefaults>
    <o:shapelayout v:ext="edit">
      <o:idmap v:ext="edit" data="1"/>
    </o:shapelayout>
  </w:shapeDefaults>
  <w:decimalSymbol w:val=","/>
  <w:listSeparator w:val=";"/>
  <w14:docId w14:val="1F444227"/>
  <w15:docId w15:val="{8598D5D8-FE4A-49AB-B86B-8FDC405B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F41"/>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857394"/>
    <w:pPr>
      <w:keepNext/>
      <w:keepLines/>
      <w:spacing w:before="480" w:after="0"/>
      <w:outlineLvl w:val="0"/>
    </w:pPr>
    <w:rPr>
      <w:rFonts w:ascii="Cambria" w:eastAsia="Times New Roman"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73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7394"/>
  </w:style>
  <w:style w:type="paragraph" w:styleId="Fuzeile">
    <w:name w:val="footer"/>
    <w:basedOn w:val="Standard"/>
    <w:link w:val="FuzeileZchn"/>
    <w:uiPriority w:val="99"/>
    <w:unhideWhenUsed/>
    <w:rsid w:val="008573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7394"/>
  </w:style>
  <w:style w:type="paragraph" w:styleId="KeinLeerraum">
    <w:name w:val="No Spacing"/>
    <w:uiPriority w:val="1"/>
    <w:qFormat/>
    <w:rsid w:val="00857394"/>
    <w:rPr>
      <w:sz w:val="22"/>
      <w:szCs w:val="22"/>
      <w:lang w:eastAsia="en-US"/>
    </w:rPr>
  </w:style>
  <w:style w:type="character" w:customStyle="1" w:styleId="berschrift1Zchn">
    <w:name w:val="Überschrift 1 Zchn"/>
    <w:basedOn w:val="Absatz-Standardschriftart"/>
    <w:link w:val="berschrift1"/>
    <w:uiPriority w:val="9"/>
    <w:rsid w:val="00857394"/>
    <w:rPr>
      <w:rFonts w:ascii="Cambria" w:eastAsia="Times New Roman" w:hAnsi="Cambria" w:cs="Times New Roman"/>
      <w:b/>
      <w:bCs/>
      <w:color w:val="365F91"/>
      <w:sz w:val="28"/>
      <w:szCs w:val="28"/>
    </w:rPr>
  </w:style>
  <w:style w:type="character" w:styleId="Hyperlink">
    <w:name w:val="Hyperlink"/>
    <w:basedOn w:val="Absatz-Standardschriftart"/>
    <w:uiPriority w:val="99"/>
    <w:unhideWhenUsed/>
    <w:rsid w:val="00A74EC4"/>
    <w:rPr>
      <w:color w:val="0000FF"/>
      <w:u w:val="single"/>
    </w:rPr>
  </w:style>
  <w:style w:type="paragraph" w:styleId="Sprechblasentext">
    <w:name w:val="Balloon Text"/>
    <w:basedOn w:val="Standard"/>
    <w:link w:val="SprechblasentextZchn"/>
    <w:uiPriority w:val="99"/>
    <w:semiHidden/>
    <w:unhideWhenUsed/>
    <w:rsid w:val="00B06A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6A4D"/>
    <w:rPr>
      <w:rFonts w:ascii="Tahoma" w:hAnsi="Tahoma" w:cs="Tahoma"/>
      <w:sz w:val="16"/>
      <w:szCs w:val="16"/>
      <w:lang w:eastAsia="en-US"/>
    </w:rPr>
  </w:style>
  <w:style w:type="character" w:styleId="BesuchterLink">
    <w:name w:val="FollowedHyperlink"/>
    <w:basedOn w:val="Absatz-Standardschriftart"/>
    <w:uiPriority w:val="99"/>
    <w:semiHidden/>
    <w:unhideWhenUsed/>
    <w:rsid w:val="00AE5C00"/>
    <w:rPr>
      <w:color w:val="800080"/>
      <w:u w:val="single"/>
    </w:rPr>
  </w:style>
  <w:style w:type="paragraph" w:styleId="Dokumentstruktur">
    <w:name w:val="Document Map"/>
    <w:basedOn w:val="Standard"/>
    <w:link w:val="DokumentstrukturZchn"/>
    <w:uiPriority w:val="99"/>
    <w:semiHidden/>
    <w:unhideWhenUsed/>
    <w:rsid w:val="008C07F4"/>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C07F4"/>
    <w:rPr>
      <w:rFonts w:ascii="Tahoma" w:hAnsi="Tahoma" w:cs="Tahoma"/>
      <w:sz w:val="16"/>
      <w:szCs w:val="16"/>
      <w:lang w:eastAsia="en-US"/>
    </w:rPr>
  </w:style>
  <w:style w:type="paragraph" w:styleId="Listenabsatz">
    <w:name w:val="List Paragraph"/>
    <w:basedOn w:val="Standard"/>
    <w:uiPriority w:val="34"/>
    <w:qFormat/>
    <w:rsid w:val="00A42610"/>
    <w:pPr>
      <w:ind w:left="720"/>
      <w:contextualSpacing/>
    </w:pPr>
  </w:style>
  <w:style w:type="character" w:customStyle="1" w:styleId="A8ptSchwarzFett">
    <w:name w:val="A) 8 pt | Schwarz | Fett"/>
    <w:basedOn w:val="Absatz-Standardschriftart"/>
    <w:rsid w:val="00D8688C"/>
    <w:rPr>
      <w:rFonts w:ascii="Arial" w:hAnsi="Arial"/>
      <w:b/>
      <w:bCs/>
      <w:color w:val="000000"/>
      <w:sz w:val="16"/>
    </w:rPr>
  </w:style>
  <w:style w:type="paragraph" w:customStyle="1" w:styleId="A8ptSchwarz">
    <w:name w:val="A) 8 pt | Schwarz"/>
    <w:basedOn w:val="Standard"/>
    <w:rsid w:val="00D8688C"/>
    <w:pPr>
      <w:spacing w:after="80" w:line="220" w:lineRule="exact"/>
    </w:pPr>
    <w:rPr>
      <w:rFonts w:ascii="Arial" w:eastAsia="Times New Roman" w:hAnsi="Arial"/>
      <w:color w:val="000000"/>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4166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 Herzog</dc:creator>
  <cp:lastModifiedBy>Herr Isabel</cp:lastModifiedBy>
  <cp:revision>10</cp:revision>
  <cp:lastPrinted>2011-06-08T14:20:00Z</cp:lastPrinted>
  <dcterms:created xsi:type="dcterms:W3CDTF">2013-11-05T09:19:00Z</dcterms:created>
  <dcterms:modified xsi:type="dcterms:W3CDTF">2023-05-19T10:22:00Z</dcterms:modified>
</cp:coreProperties>
</file>