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8F" w:rsidRPr="00090492" w:rsidRDefault="00D63772" w:rsidP="00BC768F">
      <w:pPr>
        <w:pStyle w:val="Default"/>
        <w:rPr>
          <w:rFonts w:ascii="Arial" w:hAnsi="Arial" w:cs="Arial"/>
          <w:b/>
        </w:rPr>
      </w:pPr>
      <w:r w:rsidRPr="00090492">
        <w:rPr>
          <w:rFonts w:ascii="Arial" w:hAnsi="Arial" w:cs="Arial"/>
          <w:b/>
        </w:rPr>
        <w:t>Übersicht TOM gem. § 26 KDG</w:t>
      </w: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</w:rPr>
      </w:pPr>
    </w:p>
    <w:p w:rsidR="00D63772" w:rsidRPr="00090492" w:rsidRDefault="00D63772" w:rsidP="00BC768F">
      <w:pPr>
        <w:pStyle w:val="Default"/>
        <w:rPr>
          <w:rFonts w:ascii="Arial" w:hAnsi="Arial" w:cs="Arial"/>
          <w:color w:val="auto"/>
        </w:rPr>
      </w:pPr>
    </w:p>
    <w:p w:rsidR="00D63772" w:rsidRPr="00090492" w:rsidRDefault="00D63772" w:rsidP="00BC768F">
      <w:pPr>
        <w:pStyle w:val="Default"/>
        <w:rPr>
          <w:rFonts w:ascii="Arial" w:hAnsi="Arial" w:cs="Arial"/>
          <w:color w:val="auto"/>
        </w:rPr>
      </w:pP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90492">
        <w:rPr>
          <w:rFonts w:ascii="Arial" w:hAnsi="Arial" w:cs="Arial"/>
          <w:b/>
          <w:bCs/>
          <w:color w:val="auto"/>
          <w:sz w:val="18"/>
          <w:szCs w:val="18"/>
        </w:rPr>
        <w:t xml:space="preserve">1.1 Maßnahmenauswahl und Risikobehandlung (Technisch-organisatorische Maßnahmen) </w:t>
      </w: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90492">
        <w:rPr>
          <w:rFonts w:ascii="Arial" w:hAnsi="Arial" w:cs="Arial"/>
          <w:b/>
          <w:bCs/>
          <w:color w:val="auto"/>
          <w:sz w:val="18"/>
          <w:szCs w:val="18"/>
        </w:rPr>
        <w:t xml:space="preserve">1.1.1 Maßnahmen zu Gewährleistung der Vertraulichkeit (§ 26 Abs. 1 </w:t>
      </w:r>
      <w:proofErr w:type="spellStart"/>
      <w:r w:rsidRPr="00090492">
        <w:rPr>
          <w:rFonts w:ascii="Arial" w:hAnsi="Arial" w:cs="Arial"/>
          <w:b/>
          <w:bCs/>
          <w:color w:val="auto"/>
          <w:sz w:val="18"/>
          <w:szCs w:val="18"/>
        </w:rPr>
        <w:t>lit</w:t>
      </w:r>
      <w:proofErr w:type="spellEnd"/>
      <w:r w:rsidRPr="00090492">
        <w:rPr>
          <w:rFonts w:ascii="Arial" w:hAnsi="Arial" w:cs="Arial"/>
          <w:b/>
          <w:bCs/>
          <w:color w:val="auto"/>
          <w:sz w:val="18"/>
          <w:szCs w:val="18"/>
        </w:rPr>
        <w:t xml:space="preserve">. b KDG) </w:t>
      </w: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BC768F" w:rsidRPr="00090492" w:rsidRDefault="00BC768F" w:rsidP="00BC768F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90492">
        <w:rPr>
          <w:rFonts w:ascii="Arial" w:hAnsi="Arial" w:cs="Arial"/>
          <w:b/>
          <w:bCs/>
          <w:color w:val="auto"/>
          <w:sz w:val="18"/>
          <w:szCs w:val="18"/>
        </w:rPr>
        <w:t xml:space="preserve">1.1.1.1 Zutrittskontrolle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BC768F" w:rsidRPr="004732F6" w:rsidRDefault="00BC768F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32F6">
              <w:rPr>
                <w:rFonts w:ascii="Arial" w:hAnsi="Arial" w:cs="Arial"/>
                <w:b/>
                <w:sz w:val="18"/>
                <w:szCs w:val="18"/>
              </w:rPr>
              <w:t xml:space="preserve">Zutrittskontrolle </w:t>
            </w:r>
          </w:p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732F6">
              <w:rPr>
                <w:rFonts w:ascii="Arial" w:hAnsi="Arial" w:cs="Arial"/>
                <w:b/>
                <w:sz w:val="18"/>
                <w:szCs w:val="18"/>
              </w:rPr>
              <w:t>Ein unbefugter Zutritt ist zu verhindern, wobei der Begriff räumlich zu verstehen ist</w:t>
            </w:r>
            <w:r w:rsidRPr="0009049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180" w:type="dxa"/>
          </w:tcPr>
          <w:p w:rsidR="00BC768F" w:rsidRPr="00090492" w:rsidRDefault="00BC768F" w:rsidP="00C3442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Berechtigungsausweise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Elektronische Zutrittscodekarten/ Zutrittstransponder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Zutrittsberechtigungskonzept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Videoüberwachung (Sicherheitszonen: </w:t>
            </w:r>
            <w:proofErr w:type="spellStart"/>
            <w:r w:rsidRPr="00090492">
              <w:rPr>
                <w:rFonts w:ascii="Arial" w:hAnsi="Arial" w:cs="Arial"/>
                <w:sz w:val="18"/>
                <w:szCs w:val="18"/>
              </w:rPr>
              <w:t>DataCenter</w:t>
            </w:r>
            <w:proofErr w:type="spellEnd"/>
            <w:r w:rsidRPr="00090492">
              <w:rPr>
                <w:rFonts w:ascii="Arial" w:hAnsi="Arial" w:cs="Arial"/>
                <w:sz w:val="18"/>
                <w:szCs w:val="18"/>
              </w:rPr>
              <w:t xml:space="preserve">, Kellereingangstüren)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Alarmanlage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Schlüsselregelung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Besucherausweise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Begleitung von Besucherzutritten durch eigene Mitarbeiter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Anwesenheitsaufzeichnungen von Besucherzutritten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Sicherung auch außerhalb der Arbeitszeit durch Wachdienst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Abgestufte Sicherheitsbereiche und kontrollierter Zutritt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Gesicherter Eingang für An- und Ablieferung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Kontrolle durch die Mitarbeiter (4-Augen-Prinzip)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Gesondert gesicherter Zutritt zum Rechenzentrum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Aufbewahrung der Server in verschlossenen Räumen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Aufbewahrung der Datenträger unter Verschluss bzw. in abgeschlossenen Räumen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Aufbewahrung von Datensicherungen (z.B. Bänder, CDs) im zutrittsgeschützten Safe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0492">
              <w:rPr>
                <w:rFonts w:ascii="Arial" w:hAnsi="Arial" w:cs="Arial"/>
                <w:sz w:val="18"/>
                <w:szCs w:val="18"/>
              </w:rPr>
              <w:t xml:space="preserve">Berechtigungsmanagement von elektr. Schlüsseln und Zutrittscodekarten </w:t>
            </w:r>
          </w:p>
        </w:tc>
      </w:tr>
      <w:tr w:rsidR="00BC768F" w:rsidRPr="0009049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BC768F" w:rsidRPr="00090492" w:rsidRDefault="00BC76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18D5" w:rsidRPr="006018D5" w:rsidRDefault="006018D5" w:rsidP="00601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018D5" w:rsidRPr="006018D5" w:rsidRDefault="006018D5" w:rsidP="00601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018D5">
        <w:rPr>
          <w:rFonts w:ascii="Arial" w:hAnsi="Arial" w:cs="Arial"/>
          <w:b/>
          <w:bCs/>
          <w:color w:val="000000"/>
          <w:sz w:val="18"/>
          <w:szCs w:val="18"/>
        </w:rPr>
        <w:t xml:space="preserve">1.1.1.2 Zugangskontrolle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Zugangskontrolle </w:t>
            </w:r>
          </w:p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Das Eindringen Unbefugter in die DV-Systeme bzw. deren unbefugte Nutzung ist zu verhindern. </w:t>
            </w:r>
          </w:p>
        </w:tc>
        <w:tc>
          <w:tcPr>
            <w:tcW w:w="5180" w:type="dxa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Verschlüsselung von Netzwerken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4732F6" w:rsidRDefault="006018D5" w:rsidP="004732F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2F6">
              <w:rPr>
                <w:rFonts w:ascii="Arial" w:hAnsi="Arial" w:cs="Arial"/>
                <w:color w:val="000000"/>
                <w:sz w:val="18"/>
                <w:szCs w:val="18"/>
              </w:rPr>
              <w:t xml:space="preserve">Verwendete Verschlüsselungsalgorithmen: AES mind. 128Bit, RSA mind. 2048Bit, SHA2-256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Verschluss von Datenverarbeitungsanlagen (verschlossener Cage/Racks für Server)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Passwortsicherung von Bildschirmarbeitsplätzen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Funktionelle und/oder zeitlich limitierte Vergabe von Benutzerberechtigungen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Verwendung von individuellen Passwörtern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Automatische passwortgesicherte Sperrung des Bildschirms nach Inaktivität (Bildschirmschoner)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01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Passwortpolicy</w:t>
            </w:r>
            <w:proofErr w:type="spellEnd"/>
            <w:r w:rsidRPr="00601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mit Mindestvorgaben zur Passwortkomplexität: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4732F6" w:rsidRDefault="006018D5" w:rsidP="004732F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2F6">
              <w:rPr>
                <w:rFonts w:ascii="Arial" w:hAnsi="Arial" w:cs="Arial"/>
                <w:color w:val="000000"/>
                <w:sz w:val="18"/>
                <w:szCs w:val="18"/>
              </w:rPr>
              <w:t xml:space="preserve">Mindestens 10 Ziffern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4732F6" w:rsidRDefault="006018D5" w:rsidP="004732F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2F6">
              <w:rPr>
                <w:rFonts w:ascii="Arial" w:hAnsi="Arial" w:cs="Arial"/>
                <w:color w:val="000000"/>
                <w:sz w:val="18"/>
                <w:szCs w:val="18"/>
              </w:rPr>
              <w:t xml:space="preserve">Groß- und Kleinschreibung, Sonderzeichen, Zahl (davon mind. 3 Kriterien)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6018D5" w:rsidRDefault="006018D5" w:rsidP="00340E32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2F6">
              <w:rPr>
                <w:rFonts w:ascii="Arial" w:hAnsi="Arial" w:cs="Arial"/>
                <w:color w:val="000000"/>
                <w:sz w:val="18"/>
                <w:szCs w:val="18"/>
              </w:rPr>
              <w:t xml:space="preserve">Wechsel des Passworts nach max. 730 Tagen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01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Hashing</w:t>
            </w:r>
            <w:proofErr w:type="spellEnd"/>
            <w:r w:rsidRPr="00601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von gespeicherten Passwörtern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340E32" w:rsidRDefault="00B23467" w:rsidP="00340E32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>SHA2</w:t>
            </w:r>
            <w:r w:rsidR="006018D5" w:rsidRPr="00340E3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6018D5" w:rsidRPr="006018D5" w:rsidRDefault="006018D5" w:rsidP="00340E32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>Andere (</w:t>
            </w:r>
            <w:proofErr w:type="spellStart"/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>bitlänge</w:t>
            </w:r>
            <w:proofErr w:type="spellEnd"/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 xml:space="preserve">?): MD4 not </w:t>
            </w:r>
            <w:proofErr w:type="spellStart"/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>salted</w:t>
            </w:r>
            <w:proofErr w:type="spellEnd"/>
            <w:r w:rsidRPr="00340E32">
              <w:rPr>
                <w:rFonts w:ascii="Arial" w:hAnsi="Arial" w:cs="Arial"/>
                <w:color w:val="000000"/>
                <w:sz w:val="18"/>
                <w:szCs w:val="18"/>
              </w:rPr>
              <w:t xml:space="preserve"> (MS AD)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Prozess zur Rechtevergabe bei Neueintritt von Mitarbeitern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Prozess zum Rechteentzug bei Abteilungswechseln von Mitarbeitern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Prozess zum Rechteentzug bei Austritt von Mitarbeitern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Verpflichtung auf das Datengeheimnis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Protokollierung und nach Bedarf Auswertung der Systembenutzung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Kontrollierte Vernichtung von Datenträgern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Programmprüfungs- und Freigabeverfahren bei Neuinstallationen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8D5">
              <w:rPr>
                <w:rFonts w:ascii="Arial" w:hAnsi="Arial" w:cs="Arial"/>
                <w:color w:val="000000"/>
                <w:sz w:val="18"/>
                <w:szCs w:val="18"/>
              </w:rPr>
              <w:t xml:space="preserve">Aufbewahrung personenbezogener Daten in verschließbaren Schränken </w:t>
            </w:r>
          </w:p>
        </w:tc>
      </w:tr>
      <w:tr w:rsidR="006018D5" w:rsidRPr="006018D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6018D5" w:rsidRPr="006018D5" w:rsidRDefault="006018D5" w:rsidP="0060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1.1.1.3 Zugriffskontrolle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Zugriffskontrolle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Unerlaubte Tätigkeiten in DV-Systemen außerhalb eingeräumter Berechtigungen sind zu verhindern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Festlegung der Zugriffsberechtigung, Berechtigungskonzept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Festlegung der Befugnis zur Dateneingabe, -änderung, -löschung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Trennung von Berechtigungsbewilligung (organisatorisch) und Berechtigungsvergabe (technisch)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Regelung zur Wiederherstellung von Daten aus Backups (wer, wann, auf wessen Anforderung)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Regelmäßige Überprüfung von Berechtigungen (im Geltungsbereiche der ISO 27001-Zertifizierung)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Beschränkung der freien und unkontrollierten Abfragemöglichkeit von Datenbanken (Userprivilegien)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Teilzugriffsmöglichkeiten auf Datenbestände und Funktionen (Read, Write, Execute)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Werden entsprechende Sicherheitssysteme (Software/Hardware) eingesetzt?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D63772" w:rsidRPr="002458BC" w:rsidRDefault="00D63772" w:rsidP="0024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 xml:space="preserve">Virenscanner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D63772" w:rsidRPr="002458BC" w:rsidRDefault="00D63772" w:rsidP="002458B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 xml:space="preserve">Firewalls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D63772" w:rsidRPr="002458BC" w:rsidRDefault="00D63772" w:rsidP="002458B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 xml:space="preserve">SPAM-Filter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1" w:type="dxa"/>
            <w:gridSpan w:val="2"/>
          </w:tcPr>
          <w:p w:rsidR="00D63772" w:rsidRPr="00D63772" w:rsidRDefault="00D63772" w:rsidP="0049242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 xml:space="preserve">Software für das Security Information </w:t>
            </w:r>
            <w:proofErr w:type="spellStart"/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2458BC">
              <w:rPr>
                <w:rFonts w:ascii="Arial" w:hAnsi="Arial" w:cs="Arial"/>
                <w:color w:val="000000"/>
                <w:sz w:val="18"/>
                <w:szCs w:val="18"/>
              </w:rPr>
              <w:t xml:space="preserve"> Event Management (SIEM)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Beschränkter Zugriff auf </w:t>
            </w:r>
            <w:proofErr w:type="spellStart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LogFiles</w:t>
            </w:r>
            <w:proofErr w:type="spellEnd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(nur Administratoren)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Speicherung von Log-Files auf dediziertem </w:t>
            </w:r>
            <w:proofErr w:type="spellStart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LogFile</w:t>
            </w:r>
            <w:proofErr w:type="spellEnd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-Server </w:t>
            </w: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1.1.1.4 Auftragskontrolle </w:t>
      </w:r>
    </w:p>
    <w:tbl>
      <w:tblPr>
        <w:tblW w:w="10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5183"/>
      </w:tblGrid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Auftragskontrolle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Es ist sicherzustellen, dass Daten die im Auftrag verarbeitet werden, nur gemäß der Weisung des Verantwortlichen verarbeitet werden.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Vertragsgestaltung gem. gesetzlichen Vorgaben der (§ 29 KDG)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Zentrale Erfassung vorhandener Dienstleister /Subunternehmer (einheitliches Vertragsmanagement)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Vorabkontrollen beim Dienstleister /Subunternehmer vor Vertragsbeginn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Regelmäßige Kontrollen beim Dienstleister /Subunternehmer nach Vertragsbeginn (während Vertragsdauer)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Vor-Ort-Kontrollen beim Dienstleister /Subunternehmer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Überprüfung des Datensicherheitskonzepts beim Dienstleister /Subunternehmer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Sichtung vorhandener IT-Sicherheitszertifikate der Dienstleister /Subunternehmer </w:t>
            </w: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1.1.1.5 Trennungskontrolle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Trennungskontrolle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Daten, die zu unterschiedlichen Zwecken erhoben wurden, sind auch getrennt zu verarbeiten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Trennung von Kunden (Mandantenfähigkeit des verwendeten Systems)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Dateiseparierung bei Datenbanken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Logische Datentrennung (z.B. auf Basis von Kunden- oder Mandantennummern)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Datensicherungen der Daten des Verantwortlichen auf separaten Datenträgern (ohne Daten anderer Kunden)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Berechtigungskonzept, das der getrennten Verarbeitung der Verantwortliche-Daten von Daten anderer Kunden Rechnung trägt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Funktionstrennung (d.h. die Festlegung, welche Funktionen nicht miteinander vereinbar sind, also nicht von </w:t>
            </w:r>
            <w:r w:rsidRPr="00D637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einer 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Person gleichzeitig wahrgenommen werden dürfen, z.B. Rechteverwaltung und Revision, Netzadministration und Revision, Programmierung und Test bei eigenerstellter Software)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Trennung von Entwicklungs-, Test- und Produktivsystem </w:t>
            </w: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1.1.2 Maßnahmen zur Gewährleistung der Integrität (§ 26 Abs. 1 </w:t>
      </w:r>
      <w:proofErr w:type="spellStart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>lit</w:t>
      </w:r>
      <w:proofErr w:type="spellEnd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. b KDG) </w:t>
      </w: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1.1.2.1 </w:t>
      </w:r>
      <w:proofErr w:type="spellStart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>Weitergabekontrolle</w:t>
      </w:r>
      <w:proofErr w:type="spellEnd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5183"/>
      </w:tblGrid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Weitergabekontrolle</w:t>
            </w:r>
            <w:proofErr w:type="spellEnd"/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Aspekte der Weitergabe (Übermittlung) personenbezogener Daten sind zu regeln: Elektronische Übertragung, Datentransport, sowie deren Kontrolle.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Welche Versendungsart der Daten besteht zwischen Verantwortlichem und Auftragnehmer?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Citrix-Verbindung (128 Bit verschlüsselt)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VPN-Verbindung (IP-Sec)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Versand mit verschlüsselten ZIP-Dateien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D63772" w:rsidRDefault="00D63772" w:rsidP="0001130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Datenaustausch über https-Verbindung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verwendetes Verschlüsselungsprotokoll: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TLS 1.1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01130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TLS 1.2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Versendungsart: </w:t>
            </w:r>
            <w:r w:rsidRPr="00C61CFD">
              <w:rPr>
                <w:rFonts w:ascii="Arial" w:hAnsi="Arial" w:cs="Arial"/>
                <w:color w:val="000000"/>
              </w:rPr>
              <w:t xml:space="preserve">S/MIME </w:t>
            </w:r>
          </w:p>
        </w:tc>
      </w:tr>
      <w:tr w:rsidR="00B23467" w:rsidRPr="00090492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0366" w:type="dxa"/>
            <w:gridSpan w:val="2"/>
          </w:tcPr>
          <w:p w:rsidR="00B23467" w:rsidRPr="00090492" w:rsidRDefault="00B23467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verwendete Verschlüsselungsalgorithmen: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AES (128/256 </w:t>
            </w: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bit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3DES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RSA (1024/2048 </w:t>
            </w: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bit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Diffie-Hellmann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951FDD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D63772"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erwendete Hash-Funktion: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SHA2 (256, 384, 512 </w:t>
            </w: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bit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SHA3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bcrypt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Andere (</w:t>
            </w: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bitlänge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?): Klicken Sie hier, um Text einzugeben.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>Hashes</w:t>
            </w:r>
            <w:proofErr w:type="spellEnd"/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 werden „gesalzen“ (Salt) oder „gepfeffert“(Pepper) </w:t>
            </w:r>
          </w:p>
          <w:p w:rsidR="00D63772" w:rsidRPr="00D63772" w:rsidRDefault="00D63772" w:rsidP="00C61CFD">
            <w:pPr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Gesicherter Eingang im Rechenzentrum für Lieferanten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Verschlüsselung vertraulicher Datenträger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Verschlüsselung von Laptopfestplatten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Verschlüsselung mobiler Datenträger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Verbot der Mitnahme von Taschen und sonstigen Gepäckstücken in definierte Sicherheitsbereiche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Kontrollierte Vernichtung von Daten: mittels sicherer Löschung/Entsorgung von Datenträgern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Datenträgerentsorgung - Sichere Löschung von Datenträgern: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Festplatten-Locher oder Entsorgung durch externen Dienstleister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Papierentsorgung: Sicheres Vernichten von Papierdokumenten: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366" w:type="dxa"/>
            <w:gridSpan w:val="2"/>
          </w:tcPr>
          <w:p w:rsidR="00D63772" w:rsidRPr="00C61CFD" w:rsidRDefault="00D63772" w:rsidP="00C61CFD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CFD">
              <w:rPr>
                <w:rFonts w:ascii="Arial" w:hAnsi="Arial" w:cs="Arial"/>
                <w:color w:val="000000"/>
                <w:sz w:val="18"/>
                <w:szCs w:val="18"/>
              </w:rPr>
              <w:t xml:space="preserve">Verschlossene Behältnisse aus Metall (sog. Datenschutztonnen), Entsorgung durch Dienstleister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Regelung zur Anfertigung von Kopien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Sicherungskopien von Datenträgern, die transportiert werden müssen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Dokumentation der Stellen, an die eine Übermittlung vorgesehen ist, sowie der Übermittlungswege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Verpackungs- und Versandvorschriften (z.B. Versandart nur in verschlossenen Behältnissen, verschlüsselter E-Mail-Versand)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Direktabholung, Kurierdienst, Transportbegleitung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Vollständigkeits- und Richtigkeitsprüfung </w:t>
            </w: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1.1.2.2 Eingabekontrolle </w:t>
      </w:r>
    </w:p>
    <w:tbl>
      <w:tblPr>
        <w:tblW w:w="1036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Eingabekontrolle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Die Nachvollziehbarkeit bzw. Dokumentation der Datenverwaltung und -pflege ist zu gewährleisten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Kennzeichnung erfasster Daten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Festlegung von Benutzerberechtigungen (Profile)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Differenzierte Benutzerberechtigungen: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Lesen, Ändern, Löschen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Teilzugriff auf Daten bzw. Funktionen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8F061D" w:rsidRPr="0009049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Feldzugriff bei Datenbanken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15"/>
            </w:tblGrid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Organisatorische Festlegung von Eingabezuständigkeiten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Protokollierung von Eingaben/Löschungen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Protokollauswertungssystem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Verpflichtung auf das Datengeheimnis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Über OS-Standard hinausgehendes Log-Konzept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Dezidierte Logserver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Regelung der Zugriffsberechtigungen für Logserver (Administratoren) </w:t>
                  </w:r>
                </w:p>
              </w:tc>
            </w:tr>
            <w:tr w:rsidR="008F061D" w:rsidRPr="008F061D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6315" w:type="dxa"/>
                </w:tcPr>
                <w:p w:rsidR="008F061D" w:rsidRPr="008F061D" w:rsidRDefault="008F061D" w:rsidP="00C61C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06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Regelung zu Aufbewahrungsfristen für Revision/Nachweiszwecke </w:t>
                  </w:r>
                </w:p>
              </w:tc>
            </w:tr>
          </w:tbl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1.1.3 Maßnahmen zur Gewährleistung der Verfügbarkeit (§ 26 Abs. 1 </w:t>
      </w:r>
      <w:proofErr w:type="spellStart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>lit</w:t>
      </w:r>
      <w:proofErr w:type="spellEnd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. b KDG) </w:t>
      </w: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1.1.3.1 Verfügbarkeitskontrolle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181"/>
      </w:tblGrid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Verfügbarkeitskontrolle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Die Daten sind gegen zufällige Zerstörung oder Verlust zu schützen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80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Datensicherungs- und Backupkonzepte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Durchführung der Datensicherungs- und Backupkonzepte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Zutrittsbegrenzung in Serverräumlichkeiten auf notwendiges Personal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Brandmeldeanlagen in Serverräumlichkeiten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Rauchmelder in Serverräumlichkeiten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Wasserlose Brandbekämpfungssysteme in Serverräumlichkeiten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Klimatisierte Serverräumlichkeiten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Blitz-/ Überspannungsschutz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Wassersensoren im Datacenter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Serverräumlichkeiten in separaten Brandabschnitt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Unterbringung von Backupsystemen in separaten Räumlichkeiten und Brandabschnitt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Feuerlöscher in unmittelbarer Nähe der Serverräumlichkeiten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Katastrophen- oder Notfallplan (z.B. Wasser, Feuer, Explosion, Androhung von Anschlägen, Absturz, Erdbeben)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Aufbewahrung der Daten in Datensicherungsschränken, Tresoren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USV-Anlage (Unterbrechungsfreie Stromversorgung)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Stromgenerator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1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11301" w:rsidRDefault="00011301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11301" w:rsidRDefault="00011301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2CE9" w:rsidRPr="00D63772" w:rsidRDefault="00452CE9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1.1.4 Maßnahmen zur Gewährleistung der Belastbarkeit </w:t>
      </w: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1.1.4.1 Widerstandsfähigkeit- und Ausfallsicherheitskontrolle </w:t>
      </w:r>
    </w:p>
    <w:tbl>
      <w:tblPr>
        <w:tblW w:w="10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5183"/>
      </w:tblGrid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Widerstandsfähigkeit- und Ausfallsicherheitskontrolle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Systeme müssen die Fähigkeit besitzen mit risikobedingten Veränderungen umgehen zu können und eine Toleranz und Ausgleichsfähigkeit gegenüber Störungen aufweisen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Ausweich-Rechenzentren vorhanden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Redundante Stromversorgung (Redundante Unterversorgung, gemeinsame Einspeisung)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Redundante Datenanbindung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Redundante Klimatisierung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Redundante Brandbekämpfung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redundante Systeme/Verfahren: redundant VI-Infrastruktur, redundante Firewalls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Festplattenspiegelung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Einsatz einer hochverfügbaren SAN-Lösung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Datenspeicherung auf RAID-Systemen (RAID 1 und höher)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Abgrenzung kritischer Komponenten (dedizierte Systeme, LAN-Segmentierung)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Durchführung von </w:t>
            </w:r>
            <w:proofErr w:type="spellStart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Securityscans</w:t>
            </w:r>
            <w:proofErr w:type="spellEnd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Systemhärtung (Deaktivierung nicht erforderlicher Komponenten)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Unverzügliche und regelmäßige Aktivierung von verfügbaren Soft- und </w:t>
            </w:r>
            <w:proofErr w:type="spellStart"/>
            <w:r w:rsidRPr="00D637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Firmwareupdates</w:t>
            </w:r>
            <w:proofErr w:type="spellEnd"/>
            <w:r w:rsidRPr="00D637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63772" w:rsidRPr="00D63772" w:rsidTr="00D6377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0366" w:type="dxa"/>
            <w:gridSpan w:val="2"/>
          </w:tcPr>
          <w:p w:rsidR="00D63772" w:rsidRPr="0009049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Identifikation der verschiedenen Geräte, aus denen sich das Netzwerk zusammensetzt, und Bestimmung ihrer Hardware-Version sowie ihrer aktuellen Software- und Firmware-Versionen.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13"/>
            </w:tblGrid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275327" w:rsidRDefault="00275327" w:rsidP="00275327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49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Kommunikationskanal mit den Herstellern, um sich über neue Updates und Patches zu informieren, die für die im Besitz befindlichen Geräte freigegeben wurden.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C93B8D" w:rsidRDefault="00275327" w:rsidP="00C93B8D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93B8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Definition von Zeiträumen, in denen die Updates implementiert werden sollen (z. B. Perioden niedrigerer Operationen, Wartungszeiten usw.).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8"/>
              </w:trPr>
              <w:tc>
                <w:tcPr>
                  <w:tcW w:w="9013" w:type="dxa"/>
                </w:tcPr>
                <w:p w:rsidR="00275327" w:rsidRPr="006978E0" w:rsidRDefault="00275327" w:rsidP="006978E0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Verwendung redundanter Systeme, um den Betrieb aufrecht zu erhalten, während die Hauptgeräte aktualisiert werden.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6978E0" w:rsidRDefault="00275327" w:rsidP="006978E0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Progressive Bereitstellung von Updates / Patches, um Probleme frühzeitig zu erkennen, ohne mehrere Geräte zu beeinträchtigen.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275327" w:rsidRDefault="00275327" w:rsidP="006978E0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Festlegung einer Testperiode, um die korrekte Implementierung des Updates zu überprüfen und sicherzustellen, dass die Operationen mit den neuen Updates weiterhin reibungslos ablaufen.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6"/>
              </w:trPr>
              <w:tc>
                <w:tcPr>
                  <w:tcW w:w="9013" w:type="dxa"/>
                </w:tcPr>
                <w:p w:rsidR="00275327" w:rsidRPr="00275327" w:rsidRDefault="00275327" w:rsidP="002753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7532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Sicherheit wird während der Entwurfsphase der Systeme als Hauptbetrachtung mit umfasst.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9013" w:type="dxa"/>
                </w:tcPr>
                <w:p w:rsidR="00275327" w:rsidRPr="006978E0" w:rsidRDefault="00275327" w:rsidP="006978E0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Begrenzung von Berechtigungen auf Bedarfsnotwendigkeit.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9013" w:type="dxa"/>
                </w:tcPr>
                <w:p w:rsidR="00275327" w:rsidRPr="006978E0" w:rsidRDefault="00275327" w:rsidP="006978E0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Widerruf vorübergehender Privilegien, sobald sie nicht mehr erforderlich sind.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6978E0" w:rsidRDefault="00275327" w:rsidP="006978E0">
                  <w:pPr>
                    <w:pStyle w:val="Listenabsatz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78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Externe Auftragnehmer und Wartungspersonal erhalten einen spezifischen Zugang, der nur während des Eingriffs aktiv und den Rest der Zeit deaktiviert ist.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6"/>
              </w:trPr>
              <w:tc>
                <w:tcPr>
                  <w:tcW w:w="9013" w:type="dxa"/>
                </w:tcPr>
                <w:p w:rsidR="00275327" w:rsidRPr="00275327" w:rsidRDefault="00275327" w:rsidP="002753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7532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Bei der Definition von Netzwerkkommunikationstechnologien und Architektur wird auch die Interoperabilität mit einbezogen.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275327" w:rsidRDefault="00275327" w:rsidP="0076203B">
                  <w:pPr>
                    <w:pStyle w:val="Listenabsatz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203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Kollaborative</w:t>
                  </w:r>
                  <w:proofErr w:type="spellEnd"/>
                  <w:r w:rsidRPr="0076203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Umgebungen, die den Austausch von Informationen zwischen vers</w:t>
                  </w:r>
                  <w:r w:rsidR="0076203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chiedenen Parteien ermöglichen.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6"/>
              </w:trPr>
              <w:tc>
                <w:tcPr>
                  <w:tcW w:w="9013" w:type="dxa"/>
                </w:tcPr>
                <w:p w:rsidR="00275327" w:rsidRPr="00275327" w:rsidRDefault="00275327" w:rsidP="002753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7532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Periodische Sicherheitstrainings und Sensibilisierungskampagnen innerhalb der Organisation.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9013" w:type="dxa"/>
                </w:tcPr>
                <w:p w:rsidR="00275327" w:rsidRPr="00275327" w:rsidRDefault="00275327" w:rsidP="0076203B">
                  <w:pPr>
                    <w:pStyle w:val="Listenabsatz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203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Sensibilisierungskampagnen, um die Benutzer über die Sicherheitskonzepte zu informieren, die sowohl für konkrete Systeme als auch für traditionelle IT-Systeme spezifisch sind.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9013" w:type="dxa"/>
                </w:tcPr>
                <w:p w:rsidR="00275327" w:rsidRPr="00275327" w:rsidRDefault="00275327" w:rsidP="002753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7532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Abschluss einer Cyber-Versicherung </w:t>
                  </w:r>
                </w:p>
              </w:tc>
            </w:tr>
            <w:tr w:rsidR="00275327" w:rsidRPr="00275327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9013" w:type="dxa"/>
                </w:tcPr>
                <w:p w:rsidR="00275327" w:rsidRPr="00275327" w:rsidRDefault="00275327" w:rsidP="0076203B">
                  <w:pPr>
                    <w:pStyle w:val="Listenabsatz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203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Identifikation der IT-Geräte, Assets und Netzwerksysteme in der Infrastruktur der Organisation. </w:t>
                  </w:r>
                </w:p>
              </w:tc>
            </w:tr>
          </w:tbl>
          <w:p w:rsidR="00D63772" w:rsidRPr="0009049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75327" w:rsidRPr="00D63772" w:rsidRDefault="00275327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Maßnahmen zur regelmäßigen Überprüfung, Bewertung und Evaluierung (§ 26 Abs. 1 </w:t>
      </w:r>
      <w:proofErr w:type="spellStart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>lit</w:t>
      </w:r>
      <w:proofErr w:type="spellEnd"/>
      <w:r w:rsidRPr="00D63772">
        <w:rPr>
          <w:rFonts w:ascii="Arial" w:hAnsi="Arial" w:cs="Arial"/>
          <w:b/>
          <w:bCs/>
          <w:color w:val="000000"/>
          <w:sz w:val="18"/>
          <w:szCs w:val="18"/>
        </w:rPr>
        <w:t xml:space="preserve">. d KDG) </w:t>
      </w:r>
    </w:p>
    <w:p w:rsidR="00D63772" w:rsidRPr="00D63772" w:rsidRDefault="00D63772" w:rsidP="00D63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63772">
        <w:rPr>
          <w:rFonts w:ascii="Arial" w:hAnsi="Arial" w:cs="Arial"/>
          <w:b/>
          <w:bCs/>
          <w:color w:val="000000"/>
          <w:sz w:val="18"/>
          <w:szCs w:val="18"/>
        </w:rPr>
        <w:t>1.1.4.2 Kontrollverfahren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5183"/>
      </w:tblGrid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Kontrollverfahren </w:t>
            </w:r>
          </w:p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b/>
                <w:color w:val="000000"/>
                <w:sz w:val="18"/>
                <w:szCs w:val="18"/>
              </w:rPr>
              <w:t>Ein Verfahren zur regelmäßigen Überprüfung, Bewertung und Evaluierung der Wirksamkeit der Datensicherheitsmaßnahmen ist zu implementieren</w:t>
            </w: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3" w:type="dxa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Interne Verfahrensverzeichnisse werden mind. jährlich aktualisiert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Meldung neuer/veränderter Datenverarbeitungsverfahren an den Datenschutzbeauftragten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Meldung neuer/veränderter Datenverarbeitungsverfahren an den IT-Sicherheitsbeauftragten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Prozesse zur Meldung neuer/veränderter Verfahren sind dokumentiert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Es werden datenschutzfreundliche Voreinstellungen gewählt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Getroffene Sicherheitsmaßnahmen werden einer regelmäßigen internen Kontrolle unterzogen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Bei negativem Verlauf der zuvor genannten Überprüfung werden die Sicherheitsmaßnahmen risikobezogen angepasst, erneuert und umgesetzt </w:t>
            </w:r>
          </w:p>
        </w:tc>
      </w:tr>
      <w:tr w:rsidR="00D63772" w:rsidRPr="00D637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366" w:type="dxa"/>
            <w:gridSpan w:val="2"/>
          </w:tcPr>
          <w:p w:rsidR="00D63772" w:rsidRPr="00D63772" w:rsidRDefault="00D63772" w:rsidP="00D6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Es besteht ein Prozess zur Vorbereitung auf Sicherheitsverletzungen (Angriffen) und Systemstörungen sowie zur Identifizierung, Eingrenzung, Beseitigung und Erholung von selbigen (</w:t>
            </w:r>
            <w:proofErr w:type="spellStart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>Incident</w:t>
            </w:r>
            <w:proofErr w:type="spellEnd"/>
            <w:r w:rsidRPr="00D63772">
              <w:rPr>
                <w:rFonts w:ascii="Arial" w:hAnsi="Arial" w:cs="Arial"/>
                <w:color w:val="000000"/>
                <w:sz w:val="18"/>
                <w:szCs w:val="18"/>
              </w:rPr>
              <w:t xml:space="preserve">-Response-Prozess). </w:t>
            </w:r>
          </w:p>
        </w:tc>
      </w:tr>
    </w:tbl>
    <w:p w:rsidR="00D63772" w:rsidRPr="00090492" w:rsidRDefault="00D63772">
      <w:pPr>
        <w:rPr>
          <w:rFonts w:ascii="Arial" w:hAnsi="Arial" w:cs="Arial"/>
        </w:rPr>
      </w:pPr>
    </w:p>
    <w:sectPr w:rsidR="00D63772" w:rsidRPr="000904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327"/>
    <w:multiLevelType w:val="hybridMultilevel"/>
    <w:tmpl w:val="19CC16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CFF"/>
    <w:multiLevelType w:val="hybridMultilevel"/>
    <w:tmpl w:val="9B3E0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30EC"/>
    <w:multiLevelType w:val="hybridMultilevel"/>
    <w:tmpl w:val="C7B043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3262"/>
    <w:multiLevelType w:val="hybridMultilevel"/>
    <w:tmpl w:val="1A9E88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863"/>
    <w:multiLevelType w:val="hybridMultilevel"/>
    <w:tmpl w:val="A2FA01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889"/>
    <w:multiLevelType w:val="hybridMultilevel"/>
    <w:tmpl w:val="3BBABC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184B"/>
    <w:multiLevelType w:val="hybridMultilevel"/>
    <w:tmpl w:val="5ECAEC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5651"/>
    <w:multiLevelType w:val="hybridMultilevel"/>
    <w:tmpl w:val="5C1C31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4E77"/>
    <w:multiLevelType w:val="hybridMultilevel"/>
    <w:tmpl w:val="E5CEA9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063C0"/>
    <w:multiLevelType w:val="hybridMultilevel"/>
    <w:tmpl w:val="2C5AD9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8F"/>
    <w:rsid w:val="00011301"/>
    <w:rsid w:val="00090492"/>
    <w:rsid w:val="002458BC"/>
    <w:rsid w:val="00275327"/>
    <w:rsid w:val="002E6717"/>
    <w:rsid w:val="00340E32"/>
    <w:rsid w:val="00452CE9"/>
    <w:rsid w:val="004549C6"/>
    <w:rsid w:val="004732F6"/>
    <w:rsid w:val="00492428"/>
    <w:rsid w:val="00596956"/>
    <w:rsid w:val="006018D5"/>
    <w:rsid w:val="006978E0"/>
    <w:rsid w:val="0076203B"/>
    <w:rsid w:val="008F061D"/>
    <w:rsid w:val="00951FDD"/>
    <w:rsid w:val="00B23467"/>
    <w:rsid w:val="00BC768F"/>
    <w:rsid w:val="00C34426"/>
    <w:rsid w:val="00C61CFD"/>
    <w:rsid w:val="00C93B8D"/>
    <w:rsid w:val="00D63772"/>
    <w:rsid w:val="00F0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92D0"/>
  <w15:chartTrackingRefBased/>
  <w15:docId w15:val="{ED5A8DEE-FF2E-4888-9722-5781D74A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76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2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1794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Thomas</dc:creator>
  <cp:keywords/>
  <dc:description/>
  <cp:lastModifiedBy>Maier Thomas</cp:lastModifiedBy>
  <cp:revision>20</cp:revision>
  <dcterms:created xsi:type="dcterms:W3CDTF">2018-11-02T10:48:00Z</dcterms:created>
  <dcterms:modified xsi:type="dcterms:W3CDTF">2018-11-02T13:01:00Z</dcterms:modified>
</cp:coreProperties>
</file>